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229AA" w14:textId="6C9A15A7" w:rsidR="001200B7" w:rsidRPr="007B46F3" w:rsidRDefault="006342AA" w:rsidP="001200B7">
      <w:pPr>
        <w:spacing w:line="23" w:lineRule="atLeast"/>
      </w:pPr>
      <w:bookmarkStart w:id="0" w:name="scroll-bookmark-1"/>
      <w:bookmarkStart w:id="1" w:name="1"/>
      <w:bookmarkEnd w:id="0"/>
      <w:r w:rsidRPr="007B46F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7B46F3" w:rsidRDefault="001200B7" w:rsidP="001200B7">
      <w:pPr>
        <w:spacing w:line="23" w:lineRule="atLeast"/>
      </w:pPr>
    </w:p>
    <w:p w14:paraId="1CBF08A9" w14:textId="77777777" w:rsidR="001200B7" w:rsidRPr="007B46F3" w:rsidRDefault="001200B7" w:rsidP="001200B7">
      <w:pPr>
        <w:spacing w:line="23" w:lineRule="atLeast"/>
      </w:pPr>
    </w:p>
    <w:p w14:paraId="67BBEFC4" w14:textId="77777777" w:rsidR="001200B7" w:rsidRPr="007B46F3" w:rsidRDefault="001200B7" w:rsidP="001200B7">
      <w:pPr>
        <w:spacing w:line="23" w:lineRule="atLeast"/>
      </w:pPr>
    </w:p>
    <w:p w14:paraId="2FEA3122" w14:textId="77777777" w:rsidR="001200B7" w:rsidRPr="007B46F3" w:rsidRDefault="001200B7" w:rsidP="001200B7">
      <w:pPr>
        <w:spacing w:line="23" w:lineRule="atLeast"/>
      </w:pPr>
    </w:p>
    <w:p w14:paraId="466BB3A7" w14:textId="77777777" w:rsidR="001200B7" w:rsidRPr="007B46F3" w:rsidRDefault="001200B7" w:rsidP="001200B7">
      <w:pPr>
        <w:spacing w:line="23" w:lineRule="atLeast"/>
      </w:pPr>
    </w:p>
    <w:p w14:paraId="2CD7E064" w14:textId="77777777" w:rsidR="001200B7" w:rsidRPr="007B46F3" w:rsidRDefault="001200B7" w:rsidP="001200B7">
      <w:pPr>
        <w:spacing w:line="23" w:lineRule="atLeast"/>
      </w:pPr>
    </w:p>
    <w:p w14:paraId="70C8242F" w14:textId="77777777" w:rsidR="001200B7" w:rsidRPr="007B46F3" w:rsidRDefault="001200B7" w:rsidP="001200B7">
      <w:pPr>
        <w:spacing w:line="23" w:lineRule="atLeast"/>
      </w:pPr>
    </w:p>
    <w:p w14:paraId="49210055" w14:textId="77777777" w:rsidR="001200B7" w:rsidRPr="007B46F3" w:rsidRDefault="001200B7" w:rsidP="001200B7">
      <w:pPr>
        <w:spacing w:line="23" w:lineRule="atLeast"/>
      </w:pPr>
    </w:p>
    <w:p w14:paraId="12168E08" w14:textId="7C319B24" w:rsidR="001200B7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7B46F3">
        <w:rPr>
          <w:b/>
          <w:sz w:val="36"/>
          <w:szCs w:val="36"/>
        </w:rPr>
        <w:t>Государственная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интегрированная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информационная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система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управления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общественными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финансами</w:t>
      </w:r>
      <w:r w:rsidR="00385808">
        <w:rPr>
          <w:b/>
          <w:sz w:val="36"/>
          <w:szCs w:val="36"/>
        </w:rPr>
        <w:t xml:space="preserve"> </w:t>
      </w:r>
      <w:r w:rsidR="00404BCB">
        <w:rPr>
          <w:b/>
          <w:sz w:val="36"/>
          <w:szCs w:val="36"/>
        </w:rPr>
        <w:t>«</w:t>
      </w:r>
      <w:r w:rsidRPr="007B46F3">
        <w:rPr>
          <w:b/>
          <w:sz w:val="36"/>
          <w:szCs w:val="36"/>
        </w:rPr>
        <w:t>Электронный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бюджет</w:t>
      </w:r>
      <w:r w:rsidR="00404BCB">
        <w:rPr>
          <w:b/>
          <w:sz w:val="36"/>
          <w:szCs w:val="36"/>
        </w:rPr>
        <w:t>»</w:t>
      </w:r>
    </w:p>
    <w:p w14:paraId="330BE756" w14:textId="77777777" w:rsidR="0059176E" w:rsidRPr="007B46F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7B46F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7B46F3">
        <w:rPr>
          <w:b/>
          <w:sz w:val="32"/>
        </w:rPr>
        <w:t>Подсистема</w:t>
      </w:r>
      <w:r w:rsidR="00385808">
        <w:rPr>
          <w:b/>
          <w:sz w:val="32"/>
        </w:rPr>
        <w:t xml:space="preserve"> </w:t>
      </w:r>
      <w:r w:rsidRPr="007B46F3">
        <w:rPr>
          <w:b/>
          <w:sz w:val="32"/>
        </w:rPr>
        <w:t>управления</w:t>
      </w:r>
      <w:r w:rsidR="00385808">
        <w:rPr>
          <w:b/>
          <w:sz w:val="32"/>
        </w:rPr>
        <w:t xml:space="preserve"> </w:t>
      </w:r>
      <w:r w:rsidRPr="007B46F3">
        <w:rPr>
          <w:b/>
          <w:sz w:val="32"/>
        </w:rPr>
        <w:t>расходами</w:t>
      </w:r>
    </w:p>
    <w:p w14:paraId="4A36C006" w14:textId="70E2D6A9" w:rsidR="001200B7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7B46F3">
        <w:rPr>
          <w:b/>
          <w:sz w:val="32"/>
          <w:szCs w:val="32"/>
        </w:rPr>
        <w:t>Модуль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бюджетного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процесса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части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казначейского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обслуживания,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а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также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исполнения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бюджетов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субъектов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Российской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Федерации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(местных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бюджетов),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государственных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внебюджетных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фондов</w:t>
      </w:r>
      <w:r w:rsidR="00385808">
        <w:rPr>
          <w:b/>
          <w:sz w:val="32"/>
          <w:szCs w:val="32"/>
        </w:rPr>
        <w:t xml:space="preserve"> </w:t>
      </w:r>
    </w:p>
    <w:p w14:paraId="391E769D" w14:textId="77777777" w:rsidR="0059176E" w:rsidRPr="007B46F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7B46F3" w:rsidRDefault="001200B7" w:rsidP="001200B7">
      <w:pPr>
        <w:spacing w:line="23" w:lineRule="atLeast"/>
      </w:pPr>
    </w:p>
    <w:p w14:paraId="6D87CC1C" w14:textId="13BB2084" w:rsidR="00455A52" w:rsidRPr="007B46F3" w:rsidRDefault="00EF5BDD" w:rsidP="00EF5BDD">
      <w:pPr>
        <w:pStyle w:val="GOSTTitul0"/>
        <w:rPr>
          <w:color w:val="000000"/>
          <w:kern w:val="28"/>
          <w:szCs w:val="32"/>
        </w:rPr>
      </w:pPr>
      <w:bookmarkStart w:id="2" w:name="_Hlk208918212"/>
      <w:r w:rsidRPr="007B46F3">
        <w:rPr>
          <w:szCs w:val="32"/>
        </w:rPr>
        <w:t>Формирование</w:t>
      </w:r>
      <w:r w:rsidR="00385808">
        <w:rPr>
          <w:szCs w:val="32"/>
        </w:rPr>
        <w:t xml:space="preserve"> </w:t>
      </w:r>
      <w:r w:rsidRPr="007B46F3">
        <w:rPr>
          <w:szCs w:val="32"/>
        </w:rPr>
        <w:t>документа</w:t>
      </w:r>
      <w:r w:rsidR="00385808">
        <w:rPr>
          <w:szCs w:val="32"/>
        </w:rPr>
        <w:t xml:space="preserve"> </w:t>
      </w:r>
      <w:bookmarkEnd w:id="2"/>
      <w:r w:rsidR="00404BCB">
        <w:rPr>
          <w:szCs w:val="32"/>
        </w:rPr>
        <w:t>«</w:t>
      </w:r>
      <w:r w:rsidR="00627D45" w:rsidRPr="00627D45">
        <w:t>Платежное поручение (исходящее)</w:t>
      </w:r>
      <w:r w:rsidR="009D7384">
        <w:t>»</w:t>
      </w:r>
      <w:r w:rsidR="00627D45" w:rsidRPr="00627D45">
        <w:t xml:space="preserve"> из </w:t>
      </w:r>
      <w:r w:rsidR="00D47739">
        <w:t>Денежного ч</w:t>
      </w:r>
      <w:r w:rsidR="00627D45" w:rsidRPr="00627D45">
        <w:t>ека</w:t>
      </w:r>
      <w:r w:rsidR="00404BCB">
        <w:t>»</w:t>
      </w:r>
      <w:r w:rsidR="007D3ACA">
        <w:t xml:space="preserve"> в ЛК ТОФК</w:t>
      </w:r>
    </w:p>
    <w:p w14:paraId="0DAE4C34" w14:textId="77777777" w:rsidR="001200B7" w:rsidRPr="007B46F3" w:rsidRDefault="001200B7" w:rsidP="001200B7">
      <w:pPr>
        <w:spacing w:line="23" w:lineRule="atLeast"/>
        <w:jc w:val="center"/>
      </w:pPr>
    </w:p>
    <w:p w14:paraId="72AE2E72" w14:textId="2FF1E8AA" w:rsidR="001200B7" w:rsidRPr="007B46F3" w:rsidRDefault="001200B7" w:rsidP="001200B7">
      <w:pPr>
        <w:spacing w:line="23" w:lineRule="atLeast"/>
        <w:jc w:val="center"/>
      </w:pPr>
      <w:r w:rsidRPr="007B46F3">
        <w:t>Листов:</w:t>
      </w:r>
      <w:r w:rsidR="00385808">
        <w:t xml:space="preserve"> </w:t>
      </w:r>
      <w:fldSimple w:instr=" NUMPAGES   \* MERGEFORMAT ">
        <w:r w:rsidR="000F7B68">
          <w:rPr>
            <w:noProof/>
          </w:rPr>
          <w:t>6</w:t>
        </w:r>
      </w:fldSimple>
    </w:p>
    <w:p w14:paraId="1F38B72A" w14:textId="77777777" w:rsidR="001200B7" w:rsidRPr="007B46F3" w:rsidRDefault="001200B7" w:rsidP="001200B7">
      <w:pPr>
        <w:rPr>
          <w:sz w:val="32"/>
        </w:rPr>
      </w:pPr>
    </w:p>
    <w:p w14:paraId="5DD78186" w14:textId="77777777" w:rsidR="001200B7" w:rsidRPr="007B46F3" w:rsidRDefault="001200B7" w:rsidP="001200B7">
      <w:pPr>
        <w:jc w:val="center"/>
      </w:pPr>
    </w:p>
    <w:bookmarkEnd w:id="1"/>
    <w:p w14:paraId="2F90E585" w14:textId="77777777" w:rsidR="001200B7" w:rsidRPr="007B46F3" w:rsidRDefault="001200B7" w:rsidP="001200B7">
      <w:pPr>
        <w:sectPr w:rsidR="001200B7" w:rsidRPr="007B46F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7B46F3" w:rsidRDefault="001200B7" w:rsidP="00B30B34">
      <w:pPr>
        <w:rPr>
          <w:b/>
          <w:bCs/>
          <w:sz w:val="32"/>
          <w:szCs w:val="32"/>
        </w:rPr>
      </w:pPr>
      <w:bookmarkStart w:id="3" w:name="scroll-bookmark-2"/>
      <w:bookmarkStart w:id="4" w:name="scroll-bookmark-3"/>
      <w:bookmarkEnd w:id="3"/>
      <w:r w:rsidRPr="007B46F3">
        <w:rPr>
          <w:b/>
          <w:bCs/>
          <w:sz w:val="32"/>
          <w:szCs w:val="32"/>
        </w:rPr>
        <w:lastRenderedPageBreak/>
        <w:t>Содержание</w:t>
      </w:r>
    </w:p>
    <w:p w14:paraId="63FA10D2" w14:textId="7262779B" w:rsidR="000F7B68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7B46F3">
        <w:fldChar w:fldCharType="begin"/>
      </w:r>
      <w:r w:rsidRPr="007B46F3">
        <w:instrText xml:space="preserve"> TOC \o "1-1" \h \z \u </w:instrText>
      </w:r>
      <w:r w:rsidRPr="007B46F3">
        <w:fldChar w:fldCharType="separate"/>
      </w:r>
      <w:hyperlink w:anchor="_Toc212818865" w:history="1">
        <w:r w:rsidR="000F7B68" w:rsidRPr="00BB348C">
          <w:rPr>
            <w:rStyle w:val="ab"/>
          </w:rPr>
          <w:t>1.</w:t>
        </w:r>
        <w:r w:rsidR="000F7B6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F7B68" w:rsidRPr="00BB348C">
          <w:rPr>
            <w:rStyle w:val="ab"/>
          </w:rPr>
          <w:t>Начало работы</w:t>
        </w:r>
        <w:r w:rsidR="000F7B68">
          <w:rPr>
            <w:webHidden/>
          </w:rPr>
          <w:tab/>
        </w:r>
        <w:r w:rsidR="000F7B68">
          <w:rPr>
            <w:webHidden/>
          </w:rPr>
          <w:fldChar w:fldCharType="begin"/>
        </w:r>
        <w:r w:rsidR="000F7B68">
          <w:rPr>
            <w:webHidden/>
          </w:rPr>
          <w:instrText xml:space="preserve"> PAGEREF _Toc212818865 \h </w:instrText>
        </w:r>
        <w:r w:rsidR="000F7B68">
          <w:rPr>
            <w:webHidden/>
          </w:rPr>
        </w:r>
        <w:r w:rsidR="000F7B68">
          <w:rPr>
            <w:webHidden/>
          </w:rPr>
          <w:fldChar w:fldCharType="separate"/>
        </w:r>
        <w:r w:rsidR="000F7B68">
          <w:rPr>
            <w:webHidden/>
          </w:rPr>
          <w:t>3</w:t>
        </w:r>
        <w:r w:rsidR="000F7B68">
          <w:rPr>
            <w:webHidden/>
          </w:rPr>
          <w:fldChar w:fldCharType="end"/>
        </w:r>
      </w:hyperlink>
    </w:p>
    <w:p w14:paraId="0B644619" w14:textId="7CE42492" w:rsidR="000F7B68" w:rsidRDefault="006438FB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2818866" w:history="1">
        <w:r w:rsidR="000F7B68" w:rsidRPr="00BB348C">
          <w:rPr>
            <w:rStyle w:val="ab"/>
          </w:rPr>
          <w:t>2.</w:t>
        </w:r>
        <w:r w:rsidR="000F7B6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F7B68" w:rsidRPr="00BB348C">
          <w:rPr>
            <w:rStyle w:val="ab"/>
          </w:rPr>
          <w:t xml:space="preserve">Формирование и обработка документа </w:t>
        </w:r>
        <w:r w:rsidR="00404BCB">
          <w:rPr>
            <w:rStyle w:val="ab"/>
          </w:rPr>
          <w:t>«</w:t>
        </w:r>
        <w:r w:rsidR="000F7B68" w:rsidRPr="00BB348C">
          <w:rPr>
            <w:rStyle w:val="ab"/>
          </w:rPr>
          <w:t>Платежное поручение (исходящее)</w:t>
        </w:r>
        <w:r w:rsidR="009D7384">
          <w:rPr>
            <w:rStyle w:val="ab"/>
          </w:rPr>
          <w:t>»</w:t>
        </w:r>
        <w:r w:rsidR="000F7B68" w:rsidRPr="00BB348C">
          <w:rPr>
            <w:rStyle w:val="ab"/>
          </w:rPr>
          <w:t xml:space="preserve"> </w:t>
        </w:r>
        <w:r w:rsidR="001225C4">
          <w:rPr>
            <w:rStyle w:val="ab"/>
          </w:rPr>
          <w:t xml:space="preserve">ИЗ </w:t>
        </w:r>
        <w:r w:rsidR="009D7384">
          <w:rPr>
            <w:rStyle w:val="ab"/>
          </w:rPr>
          <w:t xml:space="preserve">ДЕНЕЖНОГО </w:t>
        </w:r>
        <w:r w:rsidR="001225C4">
          <w:rPr>
            <w:rStyle w:val="ab"/>
          </w:rPr>
          <w:t>ЧЕКА</w:t>
        </w:r>
        <w:r w:rsidR="00404BCB">
          <w:rPr>
            <w:rStyle w:val="ab"/>
          </w:rPr>
          <w:t>»</w:t>
        </w:r>
        <w:r w:rsidR="000F7B68" w:rsidRPr="00BB348C">
          <w:rPr>
            <w:rStyle w:val="ab"/>
          </w:rPr>
          <w:t xml:space="preserve"> в ЛК ТОФК</w:t>
        </w:r>
        <w:r w:rsidR="000F7B68">
          <w:rPr>
            <w:webHidden/>
          </w:rPr>
          <w:tab/>
        </w:r>
        <w:r w:rsidR="000F7B68">
          <w:rPr>
            <w:webHidden/>
          </w:rPr>
          <w:fldChar w:fldCharType="begin"/>
        </w:r>
        <w:r w:rsidR="000F7B68">
          <w:rPr>
            <w:webHidden/>
          </w:rPr>
          <w:instrText xml:space="preserve"> PAGEREF _Toc212818866 \h </w:instrText>
        </w:r>
        <w:r w:rsidR="000F7B68">
          <w:rPr>
            <w:webHidden/>
          </w:rPr>
        </w:r>
        <w:r w:rsidR="000F7B68">
          <w:rPr>
            <w:webHidden/>
          </w:rPr>
          <w:fldChar w:fldCharType="separate"/>
        </w:r>
        <w:r w:rsidR="000F7B68">
          <w:rPr>
            <w:webHidden/>
          </w:rPr>
          <w:t>3</w:t>
        </w:r>
        <w:r w:rsidR="000F7B68">
          <w:rPr>
            <w:webHidden/>
          </w:rPr>
          <w:fldChar w:fldCharType="end"/>
        </w:r>
      </w:hyperlink>
    </w:p>
    <w:p w14:paraId="20E1DF96" w14:textId="306FFBD2" w:rsidR="000F7B68" w:rsidRDefault="006438FB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2818867" w:history="1">
        <w:r w:rsidR="000F7B68" w:rsidRPr="00BB348C">
          <w:rPr>
            <w:rStyle w:val="ab"/>
          </w:rPr>
          <w:t>3.</w:t>
        </w:r>
        <w:r w:rsidR="000F7B6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F7B68" w:rsidRPr="00BB348C">
          <w:rPr>
            <w:rStyle w:val="ab"/>
          </w:rPr>
          <w:t>Визуальные формы документов</w:t>
        </w:r>
        <w:r w:rsidR="000F7B68">
          <w:rPr>
            <w:webHidden/>
          </w:rPr>
          <w:tab/>
        </w:r>
        <w:r w:rsidR="000F7B68">
          <w:rPr>
            <w:webHidden/>
          </w:rPr>
          <w:fldChar w:fldCharType="begin"/>
        </w:r>
        <w:r w:rsidR="000F7B68">
          <w:rPr>
            <w:webHidden/>
          </w:rPr>
          <w:instrText xml:space="preserve"> PAGEREF _Toc212818867 \h </w:instrText>
        </w:r>
        <w:r w:rsidR="000F7B68">
          <w:rPr>
            <w:webHidden/>
          </w:rPr>
        </w:r>
        <w:r w:rsidR="000F7B68">
          <w:rPr>
            <w:webHidden/>
          </w:rPr>
          <w:fldChar w:fldCharType="separate"/>
        </w:r>
        <w:r w:rsidR="000F7B68">
          <w:rPr>
            <w:webHidden/>
          </w:rPr>
          <w:t>6</w:t>
        </w:r>
        <w:r w:rsidR="000F7B68">
          <w:rPr>
            <w:webHidden/>
          </w:rPr>
          <w:fldChar w:fldCharType="end"/>
        </w:r>
      </w:hyperlink>
    </w:p>
    <w:p w14:paraId="77E39B89" w14:textId="2E96A30E" w:rsidR="001200B7" w:rsidRPr="007B46F3" w:rsidRDefault="00B30B34" w:rsidP="006457F3">
      <w:pPr>
        <w:spacing w:before="120"/>
        <w:rPr>
          <w:b/>
          <w:bCs/>
        </w:rPr>
      </w:pPr>
      <w:r w:rsidRPr="007B46F3">
        <w:rPr>
          <w:b/>
          <w:bCs/>
          <w:iCs/>
          <w:noProof/>
          <w:szCs w:val="22"/>
        </w:rPr>
        <w:fldChar w:fldCharType="end"/>
      </w:r>
    </w:p>
    <w:p w14:paraId="02973DC7" w14:textId="230D0FC4" w:rsidR="00AC4C4B" w:rsidRPr="007B46F3" w:rsidRDefault="001200B7" w:rsidP="00497683">
      <w:pPr>
        <w:pStyle w:val="1"/>
        <w:pageBreakBefore w:val="0"/>
        <w:jc w:val="left"/>
      </w:pPr>
      <w:r w:rsidRPr="007B46F3">
        <w:br w:type="page"/>
      </w:r>
      <w:bookmarkStart w:id="5" w:name="_Toc208996250"/>
      <w:bookmarkStart w:id="6" w:name="_Toc208996363"/>
      <w:bookmarkStart w:id="7" w:name="_Toc208996406"/>
      <w:bookmarkStart w:id="8" w:name="_Toc212818865"/>
      <w:bookmarkEnd w:id="4"/>
      <w:r w:rsidR="00AC4C4B" w:rsidRPr="007B46F3">
        <w:lastRenderedPageBreak/>
        <w:t>Начало</w:t>
      </w:r>
      <w:r w:rsidR="00385808">
        <w:t xml:space="preserve"> </w:t>
      </w:r>
      <w:r w:rsidR="00AC4C4B" w:rsidRPr="007B46F3">
        <w:t>работы</w:t>
      </w:r>
      <w:bookmarkEnd w:id="5"/>
      <w:bookmarkEnd w:id="6"/>
      <w:bookmarkEnd w:id="7"/>
      <w:bookmarkEnd w:id="8"/>
    </w:p>
    <w:p w14:paraId="521057F5" w14:textId="77777777" w:rsidR="00404BCB" w:rsidRPr="00404BCB" w:rsidRDefault="00404BCB" w:rsidP="00E72A8C">
      <w:pPr>
        <w:pStyle w:val="GOSTNormal"/>
      </w:pPr>
      <w:r w:rsidRPr="00404BCB">
        <w:t>Для получения денежных средств клиент представляет в ТОФК одновременно РСКП и денежный чек. РСКП обрабатывается в системе (ПУР ЭБ/Модуль (компонент по ведению л/с)) в соответствии с текущей реализацией. По результатам обработки РСКП в ПУР ЭБ / Модуле (компонент по ведению л/с) формируется, обрабатывается и исполняется платежное поручение на перечисление средств со счета № 40102 и соответствующего КС на счет № 40116. После исполнения платежного поручения на перечисление средств со счета № 40102 на счет № 40116 из ПУР ЭБ в Модуль (???) передается РСКП в соответствии с форматами обмена.</w:t>
      </w:r>
    </w:p>
    <w:p w14:paraId="580B45FE" w14:textId="0E200608" w:rsidR="00404BCB" w:rsidRPr="00404BCB" w:rsidRDefault="00404BCB" w:rsidP="00E72A8C">
      <w:pPr>
        <w:pStyle w:val="GOSTNormal"/>
      </w:pPr>
      <w:r w:rsidRPr="00404BCB">
        <w:t xml:space="preserve">На основании РСКП клиентов, полученных из ПУР ЭБ, и РСКП клиентов, обработанных в Модуле (компонент по ведению л/с), в Модуле (компонент по обеспечению наличными) формируется технический документ </w:t>
      </w:r>
      <w:r>
        <w:t>«</w:t>
      </w:r>
      <w:r w:rsidRPr="00404BCB">
        <w:t>Денежный чек</w:t>
      </w:r>
      <w:r>
        <w:t>»</w:t>
      </w:r>
      <w:r w:rsidRPr="00404BCB">
        <w:t>.</w:t>
      </w:r>
    </w:p>
    <w:p w14:paraId="43890202" w14:textId="77777777" w:rsidR="00404BCB" w:rsidRPr="00404BCB" w:rsidRDefault="00404BCB" w:rsidP="00E72A8C">
      <w:pPr>
        <w:pStyle w:val="GOSTNormal"/>
      </w:pPr>
      <w:r w:rsidRPr="00404BCB">
        <w:t>В Модуле (компонент по обеспечению наличными) осуществляется обработка банковской выписки по счету № 40116 в части обработки кредитовых поступлений на счет № 40116, предназначенных для выдачи наличных с использованием денежных чеков, и устанавливается визуальная связь РСКП с кредитовым поступлением на счет № 40116.</w:t>
      </w:r>
    </w:p>
    <w:p w14:paraId="7A1ECD4E" w14:textId="5C49119F" w:rsidR="00404BCB" w:rsidRPr="00404BCB" w:rsidRDefault="00404BCB" w:rsidP="00E72A8C">
      <w:pPr>
        <w:pStyle w:val="GOSTNormal"/>
      </w:pPr>
      <w:r w:rsidRPr="00404BCB">
        <w:t xml:space="preserve">Кредитная организация за день получения наличных средств по денежному чеку предоставляет в ТОФК банковскую выписку по счету № 40116, которая обрабатывается в Модуле (компонент по обеспечению наличными). При обработке банковской выписки осуществляется связь дебетовой строки банковской выписки по счету № 40116 и техническим документом </w:t>
      </w:r>
      <w:r>
        <w:t>«</w:t>
      </w:r>
      <w:r w:rsidRPr="00404BCB">
        <w:t>Денежный чек</w:t>
      </w:r>
      <w:r>
        <w:t>»</w:t>
      </w:r>
      <w:r w:rsidRPr="00404BCB">
        <w:t>.</w:t>
      </w:r>
    </w:p>
    <w:p w14:paraId="0AB72D97" w14:textId="77777777" w:rsidR="00404BCB" w:rsidRPr="00404BCB" w:rsidRDefault="00404BCB" w:rsidP="00E72A8C">
      <w:pPr>
        <w:pStyle w:val="GOSTNormal"/>
      </w:pPr>
      <w:r w:rsidRPr="00404BCB">
        <w:t>В случае замены чека в Модуле (компонент по ведению л/с) на РСКП сотрудником ТОФК выполняется операция замены чека с указанием серии, номера и даты нового денежного чека, при этом клиентом повторно в ТОФК РСКП не предоставляется. На РСКП клиентов, полученных из ПУР ЭБ, операция по замене чека выполняется в Модуле (компонент по обеспечению наличными).</w:t>
      </w:r>
    </w:p>
    <w:p w14:paraId="305C9DE6" w14:textId="77777777" w:rsidR="00404BCB" w:rsidRPr="00404BCB" w:rsidRDefault="00404BCB" w:rsidP="00E72A8C">
      <w:pPr>
        <w:pStyle w:val="GOSTNormal"/>
      </w:pPr>
      <w:r w:rsidRPr="00404BCB">
        <w:t>В случае если в течение десяти дней со дня оформления денежного чека, не считая дня его выписки, денежный чек не был предъявлен клиентом в банк, в Модуле (компонент по обеспечению наличными) формируется платежное поручение на перевод невостребованной суммы со счета № 40116 на счет № 40102 на соответствующий казначейский счет. На основании кредитового платежного поручения на счете № 40102 возвращенные денежные средства отражаются на л/с клиента в ПУР ЭБ /Модуле (компонент по ведению л/с).</w:t>
      </w:r>
    </w:p>
    <w:p w14:paraId="6C224231" w14:textId="77777777" w:rsidR="00404BCB" w:rsidRPr="00404BCB" w:rsidRDefault="00404BCB" w:rsidP="00E72A8C">
      <w:pPr>
        <w:pStyle w:val="GOSTNormal"/>
      </w:pPr>
      <w:r w:rsidRPr="00404BCB">
        <w:t>Кредитная организация за день перечисления невостребованной суммы по денежному чеку со счета № 40116 предоставляет в ТОФК банковскую выписку по счету № 40116, которая обрабатывается в Модуле (компонент по обеспечению наличными).</w:t>
      </w:r>
    </w:p>
    <w:p w14:paraId="79523022" w14:textId="77777777" w:rsidR="00404BCB" w:rsidRPr="00404BCB" w:rsidRDefault="00404BCB" w:rsidP="00E72A8C">
      <w:pPr>
        <w:pStyle w:val="GOSTNormal"/>
      </w:pPr>
      <w:r w:rsidRPr="00404BCB">
        <w:t>В случае утери клиентом денежного чека в Модуле (компонент по ведению л/с) на РСКП клиентом выполняется операция по аннулированию денежного чека. В случае утери клиентом, л/с которого ведется в ПУР ЭБ, операция по аннулированию денежного чека выполняется сотрудником ТОФК в Модуле (компонент по обеспечению наличными). На основании аннулированных денежных чеков в Модуле (компонент по обеспечению наличными) формируется платежное поручение на возврат ранее переведенной, согласно РСКП, суммы со счета № 40116 на счет № 40102 (соответствующий казначейский счет), с которого ранее производился перевод денежных средств.</w:t>
      </w:r>
    </w:p>
    <w:p w14:paraId="2219C46D" w14:textId="5D709606" w:rsidR="001351A2" w:rsidRDefault="00404BCB" w:rsidP="00E72A8C">
      <w:pPr>
        <w:pStyle w:val="GOSTNormal"/>
      </w:pPr>
      <w:r w:rsidRPr="00404BCB">
        <w:t>Кредитная организация за день возврата суммы по аннулированному денежному чеку предоставляет в ТОФК банковскую выписку по счету № 40116, которая обрабатывается в Модуле (компонент по обеспечению наличными).</w:t>
      </w:r>
    </w:p>
    <w:p w14:paraId="43D44277" w14:textId="32324681" w:rsidR="001322A9" w:rsidRDefault="00AC4C4B" w:rsidP="000F7B68">
      <w:pPr>
        <w:pStyle w:val="1"/>
        <w:pageBreakBefore w:val="0"/>
        <w:jc w:val="left"/>
      </w:pPr>
      <w:bookmarkStart w:id="9" w:name="_Toc212818866"/>
      <w:bookmarkStart w:id="10" w:name="_Toc208996251"/>
      <w:bookmarkStart w:id="11" w:name="_Toc208996364"/>
      <w:bookmarkStart w:id="12" w:name="_Toc208996407"/>
      <w:r w:rsidRPr="00497683">
        <w:lastRenderedPageBreak/>
        <w:t>Формирование</w:t>
      </w:r>
      <w:r w:rsidR="00385808">
        <w:t xml:space="preserve"> </w:t>
      </w:r>
      <w:r w:rsidR="00DF722D" w:rsidRPr="00497683">
        <w:t>и</w:t>
      </w:r>
      <w:r w:rsidR="00385808">
        <w:t xml:space="preserve"> </w:t>
      </w:r>
      <w:r w:rsidR="00DF722D" w:rsidRPr="00497683">
        <w:t>обработка</w:t>
      </w:r>
      <w:r w:rsidR="00385808">
        <w:t xml:space="preserve"> </w:t>
      </w:r>
      <w:r w:rsidR="00DF722D" w:rsidRPr="00497683">
        <w:t>документа</w:t>
      </w:r>
      <w:r w:rsidR="00385808">
        <w:t xml:space="preserve"> </w:t>
      </w:r>
      <w:r w:rsidR="00404BCB">
        <w:t>«</w:t>
      </w:r>
      <w:r w:rsidR="00131777" w:rsidRPr="00131777">
        <w:t>Пла</w:t>
      </w:r>
      <w:r w:rsidR="004C48AB">
        <w:t>тежное поручение (исходящее)</w:t>
      </w:r>
      <w:r w:rsidR="00CA1310">
        <w:t>»</w:t>
      </w:r>
      <w:r w:rsidR="004C48AB">
        <w:t xml:space="preserve"> из </w:t>
      </w:r>
      <w:r w:rsidR="00CA1310">
        <w:t xml:space="preserve">ДЕНЕЖНОГО </w:t>
      </w:r>
      <w:r w:rsidR="004C48AB">
        <w:t>ЧЕКА</w:t>
      </w:r>
      <w:r w:rsidR="00CA1310">
        <w:t xml:space="preserve"> </w:t>
      </w:r>
      <w:r w:rsidR="00DF722D" w:rsidRPr="00497683">
        <w:t>в</w:t>
      </w:r>
      <w:r w:rsidR="00385808">
        <w:t xml:space="preserve"> </w:t>
      </w:r>
      <w:r w:rsidR="00DF722D" w:rsidRPr="00497683">
        <w:t>ЛК</w:t>
      </w:r>
      <w:r w:rsidR="00385808">
        <w:t xml:space="preserve"> </w:t>
      </w:r>
      <w:r w:rsidR="00DF722D" w:rsidRPr="00497683">
        <w:t>ТОФК</w:t>
      </w:r>
      <w:bookmarkEnd w:id="9"/>
    </w:p>
    <w:bookmarkEnd w:id="10"/>
    <w:bookmarkEnd w:id="11"/>
    <w:bookmarkEnd w:id="12"/>
    <w:p w14:paraId="6AA25C7E" w14:textId="77777777" w:rsidR="00404BCB" w:rsidRDefault="00404BCB" w:rsidP="00404BCB">
      <w:pPr>
        <w:pStyle w:val="GOSTNormal"/>
      </w:pPr>
      <w:r>
        <w:t>Шаги пользователя, выполняемые в ЛК ТОФК при формировании Платежного поручения.</w:t>
      </w:r>
    </w:p>
    <w:p w14:paraId="6B1AB26E" w14:textId="77777777" w:rsidR="00404BCB" w:rsidRDefault="00404BCB" w:rsidP="00404BCB">
      <w:pPr>
        <w:pStyle w:val="GOSTNormal"/>
      </w:pPr>
      <w:r>
        <w:t>В случае если в течение десяти дней со дня оформления денежного чека, не считая дня его выписки, денежный чек не был предъявлен клиентом в банк, в Модуле (компонент по обеспечению наличными) формируется платежное поручение на перевод невостребованной суммы со счета № 40116 на счет № 40102 на соответствующий казначейский счет. На основании кредитового платежного поручения на счете № 40102 возвращенные денежные средства отражаются на л/с клиента в ПУР ЭБ /Модуле (компонент по ведению л/с).</w:t>
      </w:r>
    </w:p>
    <w:p w14:paraId="70ECE6DD" w14:textId="291C0920" w:rsidR="00404BCB" w:rsidRDefault="00404BCB" w:rsidP="00404BCB">
      <w:pPr>
        <w:pStyle w:val="GOSTListnum"/>
      </w:pPr>
      <w:r>
        <w:t>В случае, если в течении десяти дней со дня оформления денежного чека (не считая дня его выписки) денежный чек не был предъявлен клиентом в банк, автоматически (по настроенному расписанию) Системой формируется Платежное поручение на перевод невостребованной суммы со счета 40116 на счет 40102 на соответствующий казначейский счет.</w:t>
      </w:r>
    </w:p>
    <w:p w14:paraId="4B61A24C" w14:textId="75646817" w:rsidR="00404BCB" w:rsidRDefault="00404BCB" w:rsidP="00404BCB">
      <w:pPr>
        <w:pStyle w:val="GOSTListnormal18"/>
      </w:pPr>
      <w:r>
        <w:t>При необходимости Платежное поручение на возврат невостребованной суммы со счета 40116 на счет 40102 может быть сформировано ответственным исполнителем ТОФК вручную. Для этого сотрудник ТОФК авторизуется и заходит в ЛК ТОФК, в меню сева выбирает раздел «Наличные средства», подраздел «Наличные по чекам» и нажимает кнопку «Сформировать ПП на возврат». Доступность кнопки соответствует требованиям.</w:t>
      </w:r>
    </w:p>
    <w:p w14:paraId="7B9C1ABE" w14:textId="558344A4" w:rsidR="00404BCB" w:rsidRDefault="00404BCB" w:rsidP="00404BCB">
      <w:pPr>
        <w:pStyle w:val="GOSTListnormal18"/>
      </w:pPr>
      <w:r>
        <w:t>ПП на возврат средств подкрепления формируется в статусе «Создан» и отражается в подразделе «Списания» раздела «Наличные средства».</w:t>
      </w:r>
    </w:p>
    <w:p w14:paraId="2EBAE2C3" w14:textId="10598656" w:rsidR="00404BCB" w:rsidRDefault="00404BCB" w:rsidP="00404BCB">
      <w:pPr>
        <w:pStyle w:val="GOSTListnum"/>
      </w:pPr>
      <w:r>
        <w:t xml:space="preserve">Для работы с ПП на возврат подкрепления сотрудник ТОФК авторизуется и заходит в ЛК ТОФК, в меню слева выбирает раздел «Наличные средства» подраздел «Списания» и вкладку «Платежное поручение (исходящее)». В открывшейся вкладке отображается списковая форма документов, созданных в результате автоматического и ручного формирования на основании документа «Денежный чек», а также контекстное меню и рабочая панель инструментов. При необходимости в списковой форме пользователь может установить фильтр по реквизиту «Документ-основание», установив значение «Денежный чек». В списковой форме пользователь выбирает нужный документ и открывает его на просмотр. Открывается экранная форма «Платежное поручение» с </w:t>
      </w:r>
      <w:proofErr w:type="spellStart"/>
      <w:r>
        <w:t>предзаполненными</w:t>
      </w:r>
      <w:proofErr w:type="spellEnd"/>
      <w:r>
        <w:t xml:space="preserve"> данными. Для работы с Платежным поручение пользователь должен обладать соответствующими полномочиями.</w:t>
      </w:r>
    </w:p>
    <w:p w14:paraId="529A1081" w14:textId="52A2EF73" w:rsidR="00404BCB" w:rsidRDefault="00404BCB" w:rsidP="00404BCB">
      <w:pPr>
        <w:pStyle w:val="GOSTListnum"/>
      </w:pPr>
      <w:r>
        <w:t>Ответственный исполнитель проверяет корректность формирования документа нажав кнопку «Проверить документ», запускается проверка документа на соблюдение обязательности заполнения реквизитов документа, их размерности, соответствия справочникам и др.</w:t>
      </w:r>
    </w:p>
    <w:p w14:paraId="7B781182" w14:textId="382609CA" w:rsidR="00404BCB" w:rsidRDefault="00404BCB" w:rsidP="00ED36C4">
      <w:pPr>
        <w:pStyle w:val="GOSTListnum2"/>
      </w:pPr>
      <w:r>
        <w:t>После прохождения проверок документ переходит в статус «Подготовлен». Документ направляется на подписание главным бухгалтером путем нажатия кнопки «Направить на подписание»</w:t>
      </w:r>
      <w:r w:rsidR="00ED36C4">
        <w:t>.</w:t>
      </w:r>
    </w:p>
    <w:p w14:paraId="4844909A" w14:textId="4199935B" w:rsidR="00404BCB" w:rsidRDefault="00404BCB" w:rsidP="00ED36C4">
      <w:pPr>
        <w:pStyle w:val="GOSTListnum2"/>
      </w:pPr>
      <w:r>
        <w:t>В случае обнаружения ошибок заполнения, документ может быть переведен в статус «Отменен»</w:t>
      </w:r>
      <w:r w:rsidR="00ED36C4">
        <w:t>.</w:t>
      </w:r>
    </w:p>
    <w:p w14:paraId="096C3ED6" w14:textId="3BB6CF25" w:rsidR="00404BCB" w:rsidRDefault="00404BCB" w:rsidP="00404BCB">
      <w:pPr>
        <w:pStyle w:val="GOSTListnum"/>
      </w:pPr>
      <w:r>
        <w:t>Платежное поручение подписывают:</w:t>
      </w:r>
    </w:p>
    <w:p w14:paraId="18B357E2" w14:textId="6FCA96EC" w:rsidR="00404BCB" w:rsidRDefault="00404BCB" w:rsidP="00ED36C4">
      <w:pPr>
        <w:pStyle w:val="GOSTListmark3"/>
      </w:pPr>
      <w:r>
        <w:t>главный бухгалтер путем нажатия кнопки «Подписать». Документ при этом переводится на статус «На подписании руководителем»</w:t>
      </w:r>
      <w:r w:rsidR="00ED36C4">
        <w:t>;</w:t>
      </w:r>
    </w:p>
    <w:p w14:paraId="333F3F29" w14:textId="4A0CDE56" w:rsidR="00404BCB" w:rsidRDefault="00404BCB" w:rsidP="00ED36C4">
      <w:pPr>
        <w:pStyle w:val="GOSTListmark3"/>
      </w:pPr>
      <w:r>
        <w:lastRenderedPageBreak/>
        <w:t>и руководитель. Документ сохраняется в статусе «Подписан»</w:t>
      </w:r>
      <w:r w:rsidR="00ED36C4">
        <w:t>.</w:t>
      </w:r>
    </w:p>
    <w:p w14:paraId="1C66DB5E" w14:textId="6ABA53CB" w:rsidR="00404BCB" w:rsidRDefault="00404BCB" w:rsidP="00404BCB">
      <w:pPr>
        <w:pStyle w:val="GOSTListnum"/>
      </w:pPr>
      <w:r>
        <w:t>Далее документ автоматически обрабатывается и направляется в кредитную организацию, при этом документ переходит в статус «Отправлен в банк»:</w:t>
      </w:r>
    </w:p>
    <w:p w14:paraId="11266CC8" w14:textId="37F7F9A9" w:rsidR="00404BCB" w:rsidRDefault="00234F76" w:rsidP="00ED36C4">
      <w:pPr>
        <w:pStyle w:val="GOSTListnum2"/>
      </w:pPr>
      <w:r>
        <w:t>О</w:t>
      </w:r>
      <w:r w:rsidR="00404BCB">
        <w:t>тветственный исполнитель ТОФК нажимает в Системе на кнопку «Экспорт» и выполняет выгрузку структурированного файла (ED101) в каталог обмена. Кнопка «Экспорт» доступна:</w:t>
      </w:r>
    </w:p>
    <w:p w14:paraId="0A27E30A" w14:textId="0875CA89" w:rsidR="00404BCB" w:rsidRDefault="00404BCB" w:rsidP="00ED36C4">
      <w:pPr>
        <w:pStyle w:val="GOSTListmark4"/>
      </w:pPr>
      <w:r>
        <w:t>для документов на статусе «Подписан» и «Отправлен в банк»</w:t>
      </w:r>
      <w:r w:rsidR="00ED36C4">
        <w:t>;</w:t>
      </w:r>
    </w:p>
    <w:p w14:paraId="373DBAD2" w14:textId="5D510691" w:rsidR="00404BCB" w:rsidRDefault="00404BCB" w:rsidP="00ED36C4">
      <w:pPr>
        <w:pStyle w:val="GOSTListmark4"/>
      </w:pPr>
      <w:r>
        <w:t>для нажатия пользователям с полномочиями по работе с Платежным поручением.</w:t>
      </w:r>
    </w:p>
    <w:p w14:paraId="5634C901" w14:textId="29E7A5CA" w:rsidR="00404BCB" w:rsidRDefault="00404BCB" w:rsidP="00ED36C4">
      <w:pPr>
        <w:pStyle w:val="GOSTListnum2"/>
      </w:pPr>
      <w:r>
        <w:t>Также ответственный исполнитель ТОФК может направить в Банк Платежное поручение в бумажном виде через формирование печатного оттиска визуальной формы.</w:t>
      </w:r>
    </w:p>
    <w:p w14:paraId="4210067A" w14:textId="6422ADDF" w:rsidR="00404BCB" w:rsidRDefault="00404BCB" w:rsidP="00ED36C4">
      <w:pPr>
        <w:pStyle w:val="GOSTListnormal28"/>
      </w:pPr>
      <w:r>
        <w:t>Статус связанной Расшифровки изменяется на «Отправлен в банк», если для всех связанных с Расшифровкой Платежных поручений установлен статус «Отправлен в банк»</w:t>
      </w:r>
      <w:r w:rsidR="00ED36C4">
        <w:t>.</w:t>
      </w:r>
    </w:p>
    <w:p w14:paraId="7BD54B5C" w14:textId="21753CF3" w:rsidR="00404BCB" w:rsidRDefault="00404BCB" w:rsidP="00404BCB">
      <w:pPr>
        <w:pStyle w:val="GOSTListnum"/>
      </w:pPr>
      <w:r>
        <w:t>Кредитная организация обрабатывает полученное Платежное поручение, формирует и направляет в ТОФК квитанцию с результатами обработки:</w:t>
      </w:r>
    </w:p>
    <w:p w14:paraId="40B90ED8" w14:textId="282D2502" w:rsidR="00404BCB" w:rsidRDefault="00404BCB" w:rsidP="00ED36C4">
      <w:pPr>
        <w:pStyle w:val="GOSTListmark3"/>
      </w:pPr>
      <w:r>
        <w:t>ED201, в случае ошибки обработки</w:t>
      </w:r>
      <w:r w:rsidR="00ED36C4">
        <w:t>;</w:t>
      </w:r>
    </w:p>
    <w:p w14:paraId="167B4937" w14:textId="66F185CE" w:rsidR="00404BCB" w:rsidRDefault="00404BCB" w:rsidP="00ED36C4">
      <w:pPr>
        <w:pStyle w:val="GOSTListmark3"/>
      </w:pPr>
      <w:r>
        <w:t>ED206, в случае исполнения платежа</w:t>
      </w:r>
      <w:r w:rsidR="00ED36C4">
        <w:t>.</w:t>
      </w:r>
    </w:p>
    <w:p w14:paraId="12B4872B" w14:textId="691212B4" w:rsidR="00404BCB" w:rsidRDefault="00404BCB" w:rsidP="00404BCB">
      <w:pPr>
        <w:pStyle w:val="GOSTListnum"/>
      </w:pPr>
      <w:r>
        <w:t>Квитанции, полученные из кредитной организации</w:t>
      </w:r>
      <w:r w:rsidR="00A431EF">
        <w:t>,</w:t>
      </w:r>
      <w:r>
        <w:t xml:space="preserve"> загружаются в ЛК ТОФК:</w:t>
      </w:r>
    </w:p>
    <w:p w14:paraId="32B23B56" w14:textId="467AF369" w:rsidR="00404BCB" w:rsidRDefault="00404BCB" w:rsidP="00404BCB">
      <w:pPr>
        <w:pStyle w:val="GOSTListnum2"/>
      </w:pPr>
      <w:r>
        <w:t>В случае электронного обмена с кредитными организациями - посредством сервисного обмена, загрузка квитанции выполняется автоматически, без участия ответственного исполнителя ТОФК.</w:t>
      </w:r>
    </w:p>
    <w:p w14:paraId="7A9B2D5A" w14:textId="596992A2" w:rsidR="00404BCB" w:rsidRDefault="00404BCB" w:rsidP="00404BCB">
      <w:pPr>
        <w:pStyle w:val="GOSTListnum2"/>
      </w:pPr>
      <w:r>
        <w:t>В случае внештатных ситуаций (проблемы сети и прочее) ответственный исполнитель ТОФК нажимает в Системе на кнопку «Импорт» и выполняет выгрузку структурированного файла (ED201/206) в каталог</w:t>
      </w:r>
      <w:r w:rsidR="00ED36C4">
        <w:t>е</w:t>
      </w:r>
      <w:r>
        <w:t xml:space="preserve"> обмена. Кнопка «Импорт» доступна для нажатия пользователям с полномочиями по работе с Платежным поручением.</w:t>
      </w:r>
    </w:p>
    <w:p w14:paraId="2E27D11B" w14:textId="7B09EAA0" w:rsidR="00404BCB" w:rsidRDefault="00404BCB" w:rsidP="00404BCB">
      <w:pPr>
        <w:pStyle w:val="GOSTListnum"/>
      </w:pPr>
      <w:r>
        <w:t>В результате обработки квитанции в ЛК ТОФК Платежное поручение изменяет статус на:</w:t>
      </w:r>
    </w:p>
    <w:p w14:paraId="488DB294" w14:textId="349609FC" w:rsidR="00404BCB" w:rsidRDefault="00404BCB" w:rsidP="00404BCB">
      <w:pPr>
        <w:pStyle w:val="GOSTListmark3"/>
      </w:pPr>
      <w:r>
        <w:t>«Исполнен», при этом статус связанного Денежного чека изменяется на «Подготовлен ПП на возврат»;</w:t>
      </w:r>
    </w:p>
    <w:p w14:paraId="7A5461B0" w14:textId="422B3960" w:rsidR="00F41811" w:rsidRDefault="00404BCB" w:rsidP="00404BCB">
      <w:pPr>
        <w:pStyle w:val="GOSTListmark3"/>
      </w:pPr>
      <w:r>
        <w:t>или «Отказан банком»</w:t>
      </w:r>
      <w:r w:rsidR="00ED36C4">
        <w:t>.</w:t>
      </w:r>
    </w:p>
    <w:p w14:paraId="26F7B62E" w14:textId="1A20640B" w:rsidR="00DF722D" w:rsidRPr="00497683" w:rsidRDefault="00772138" w:rsidP="00497683">
      <w:pPr>
        <w:pStyle w:val="GOSTNormal"/>
      </w:pPr>
      <w:r w:rsidRPr="007B46F3">
        <w:t>Список</w:t>
      </w:r>
      <w:r w:rsidR="00385808">
        <w:t xml:space="preserve"> </w:t>
      </w:r>
      <w:r w:rsidRPr="007B46F3">
        <w:t>возможных</w:t>
      </w:r>
      <w:r w:rsidR="00385808">
        <w:t xml:space="preserve"> </w:t>
      </w:r>
      <w:r w:rsidRPr="007B46F3">
        <w:t>действий</w:t>
      </w:r>
      <w:r w:rsidR="00385808">
        <w:t xml:space="preserve"> </w:t>
      </w:r>
      <w:r w:rsidRPr="007B46F3">
        <w:t>с</w:t>
      </w:r>
      <w:r w:rsidR="00385808">
        <w:t xml:space="preserve"> </w:t>
      </w:r>
      <w:r w:rsidRPr="007B46F3">
        <w:t>документом</w:t>
      </w:r>
      <w:r w:rsidR="00385808">
        <w:t xml:space="preserve"> </w:t>
      </w:r>
      <w:r w:rsidRPr="007B46F3">
        <w:t>зависит</w:t>
      </w:r>
      <w:r w:rsidR="00385808">
        <w:t xml:space="preserve"> </w:t>
      </w:r>
      <w:r w:rsidRPr="007B46F3">
        <w:t>от</w:t>
      </w:r>
      <w:r w:rsidR="00385808">
        <w:t xml:space="preserve"> </w:t>
      </w:r>
      <w:r w:rsidRPr="007B46F3">
        <w:t>статуса,</w:t>
      </w:r>
      <w:r w:rsidR="00385808">
        <w:t xml:space="preserve"> </w:t>
      </w:r>
      <w:r w:rsidRPr="007B46F3">
        <w:t>в</w:t>
      </w:r>
      <w:r w:rsidR="00385808">
        <w:t xml:space="preserve"> </w:t>
      </w:r>
      <w:r w:rsidRPr="007B46F3">
        <w:t>котором</w:t>
      </w:r>
      <w:r w:rsidR="00385808">
        <w:t xml:space="preserve"> </w:t>
      </w:r>
      <w:r w:rsidRPr="007B46F3">
        <w:t>он</w:t>
      </w:r>
      <w:r w:rsidR="00385808">
        <w:t xml:space="preserve"> </w:t>
      </w:r>
      <w:r w:rsidRPr="007B46F3">
        <w:t>находится.</w:t>
      </w:r>
      <w:r w:rsidR="00385808">
        <w:t xml:space="preserve"> </w:t>
      </w:r>
      <w:r w:rsidRPr="007B46F3">
        <w:t>Статус</w:t>
      </w:r>
      <w:r w:rsidR="00385808">
        <w:t xml:space="preserve"> </w:t>
      </w:r>
      <w:r w:rsidRPr="007B46F3">
        <w:t>документа</w:t>
      </w:r>
      <w:r w:rsidR="00385808">
        <w:t xml:space="preserve"> </w:t>
      </w:r>
      <w:r w:rsidRPr="007B46F3">
        <w:t>в</w:t>
      </w:r>
      <w:r w:rsidR="00385808">
        <w:t xml:space="preserve"> </w:t>
      </w:r>
      <w:r w:rsidRPr="007B46F3">
        <w:t>списковой</w:t>
      </w:r>
      <w:r w:rsidR="00385808">
        <w:t xml:space="preserve"> </w:t>
      </w:r>
      <w:r w:rsidRPr="007B46F3">
        <w:t>форме</w:t>
      </w:r>
      <w:r w:rsidR="00385808">
        <w:t xml:space="preserve"> </w:t>
      </w:r>
      <w:r w:rsidRPr="007B46F3">
        <w:t>отображается</w:t>
      </w:r>
      <w:r w:rsidR="00385808">
        <w:t xml:space="preserve"> </w:t>
      </w:r>
      <w:r w:rsidRPr="007B46F3">
        <w:t>в</w:t>
      </w:r>
      <w:r w:rsidR="00385808">
        <w:t xml:space="preserve"> </w:t>
      </w:r>
      <w:r w:rsidRPr="007B46F3">
        <w:t>колонке</w:t>
      </w:r>
      <w:r w:rsidR="00385808">
        <w:t xml:space="preserve"> </w:t>
      </w:r>
      <w:r w:rsidR="00404BCB">
        <w:t>«</w:t>
      </w:r>
      <w:r w:rsidR="00F56ACD">
        <w:t>Наименование статуса</w:t>
      </w:r>
      <w:r w:rsidR="00404BCB">
        <w:t>»</w:t>
      </w:r>
      <w:r w:rsidRPr="007B46F3">
        <w:t>.</w:t>
      </w:r>
    </w:p>
    <w:p w14:paraId="51294B66" w14:textId="04FEB30D" w:rsidR="00386F1A" w:rsidRDefault="00CD416F" w:rsidP="00497683">
      <w:pPr>
        <w:pStyle w:val="GOSTNormal"/>
      </w:pPr>
      <w:bookmarkStart w:id="13" w:name="_Toc208396218"/>
      <w:r w:rsidRPr="007B46F3">
        <w:t>В</w:t>
      </w:r>
      <w:r w:rsidR="00385808">
        <w:t xml:space="preserve"> </w:t>
      </w:r>
      <w:r w:rsidRPr="007B46F3">
        <w:t>таблице</w:t>
      </w:r>
      <w:r w:rsidR="00385808">
        <w:t xml:space="preserve"> </w:t>
      </w:r>
      <w:r w:rsidRPr="007B46F3">
        <w:t>представлено</w:t>
      </w:r>
      <w:r w:rsidR="00385808">
        <w:t xml:space="preserve"> </w:t>
      </w:r>
      <w:r w:rsidRPr="007B46F3">
        <w:t>описание</w:t>
      </w:r>
      <w:r w:rsidR="00385808">
        <w:t xml:space="preserve"> </w:t>
      </w:r>
      <w:r w:rsidRPr="007B46F3">
        <w:t>статусов</w:t>
      </w:r>
      <w:r w:rsidR="00385808">
        <w:t xml:space="preserve"> </w:t>
      </w:r>
      <w:r w:rsidRPr="007B46F3">
        <w:t>документов</w:t>
      </w:r>
      <w:r w:rsidR="00385808">
        <w:t xml:space="preserve"> </w:t>
      </w:r>
      <w:r w:rsidR="00FA4134">
        <w:t>в</w:t>
      </w:r>
      <w:r w:rsidR="00385808">
        <w:t xml:space="preserve"> </w:t>
      </w:r>
      <w:r w:rsidR="00FA4134">
        <w:t>ЛК</w:t>
      </w:r>
      <w:r w:rsidR="00385808">
        <w:t xml:space="preserve"> </w:t>
      </w:r>
      <w:r w:rsidR="00FA4134">
        <w:t>ТОФК</w:t>
      </w:r>
      <w:r w:rsidRPr="007B46F3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591"/>
        <w:gridCol w:w="1274"/>
        <w:gridCol w:w="3281"/>
        <w:gridCol w:w="1884"/>
        <w:gridCol w:w="1591"/>
      </w:tblGrid>
      <w:tr w:rsidR="00A64F75" w:rsidRPr="00C641D2" w14:paraId="738A69DE" w14:textId="25A95899" w:rsidTr="00E850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383E6258" w14:textId="2065A11B" w:rsidR="00A64F75" w:rsidRPr="00497683" w:rsidRDefault="00A64F75" w:rsidP="00A64F75">
            <w:pPr>
              <w:pStyle w:val="GOSTTableHead"/>
            </w:pPr>
            <w:r>
              <w:t>Наименование статуса</w:t>
            </w:r>
          </w:p>
        </w:tc>
        <w:tc>
          <w:tcPr>
            <w:tcW w:w="662" w:type="pct"/>
            <w:hideMark/>
          </w:tcPr>
          <w:p w14:paraId="4C4F9F16" w14:textId="513FFA6A" w:rsidR="00A64F75" w:rsidRPr="00497683" w:rsidRDefault="00A64F75" w:rsidP="00A64F75">
            <w:pPr>
              <w:pStyle w:val="GOSTTableHead"/>
            </w:pPr>
            <w:r w:rsidRPr="00497683">
              <w:t>Цветовая</w:t>
            </w:r>
            <w:r>
              <w:t xml:space="preserve"> </w:t>
            </w:r>
            <w:r w:rsidRPr="00497683">
              <w:t>индикация</w:t>
            </w:r>
          </w:p>
        </w:tc>
        <w:tc>
          <w:tcPr>
            <w:tcW w:w="1705" w:type="pct"/>
            <w:hideMark/>
          </w:tcPr>
          <w:p w14:paraId="2596F605" w14:textId="34445DD2" w:rsidR="00A64F75" w:rsidRPr="00497683" w:rsidRDefault="00A64F75" w:rsidP="00A64F75">
            <w:pPr>
              <w:pStyle w:val="GOSTTableHead"/>
            </w:pPr>
            <w:r>
              <w:t>Правила присвоения</w:t>
            </w:r>
          </w:p>
        </w:tc>
        <w:tc>
          <w:tcPr>
            <w:tcW w:w="979" w:type="pct"/>
            <w:hideMark/>
          </w:tcPr>
          <w:p w14:paraId="2B68EE4A" w14:textId="6B7BEA7D" w:rsidR="00A64F75" w:rsidRPr="00A64F75" w:rsidRDefault="00A64F75" w:rsidP="00A64F75">
            <w:pPr>
              <w:pStyle w:val="GOSTTableHead"/>
            </w:pPr>
            <w:r w:rsidRPr="00A64F75">
              <w:rPr>
                <w:rStyle w:val="afff"/>
                <w:b/>
                <w:bCs/>
              </w:rPr>
              <w:t>Предшествующий статус</w:t>
            </w:r>
          </w:p>
        </w:tc>
        <w:tc>
          <w:tcPr>
            <w:tcW w:w="827" w:type="pct"/>
          </w:tcPr>
          <w:p w14:paraId="6CB89948" w14:textId="0BDFB4C6" w:rsidR="00A64F75" w:rsidRPr="00A64F75" w:rsidRDefault="00A64F75" w:rsidP="00A64F75">
            <w:pPr>
              <w:pStyle w:val="GOSTTableHead"/>
            </w:pPr>
            <w:r w:rsidRPr="00A64F75">
              <w:rPr>
                <w:rStyle w:val="afff"/>
                <w:b/>
                <w:bCs/>
              </w:rPr>
              <w:t>Следующий статус</w:t>
            </w:r>
          </w:p>
        </w:tc>
      </w:tr>
      <w:tr w:rsidR="00A64F75" w:rsidRPr="00C641D2" w14:paraId="4D72E0F9" w14:textId="00DD45BD" w:rsidTr="00E850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200C5373" w14:textId="610FDFD9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Проект</w:t>
            </w:r>
          </w:p>
        </w:tc>
        <w:tc>
          <w:tcPr>
            <w:tcW w:w="662" w:type="pct"/>
            <w:hideMark/>
          </w:tcPr>
          <w:p w14:paraId="13EA288A" w14:textId="5F990235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Серый</w:t>
            </w:r>
          </w:p>
        </w:tc>
        <w:tc>
          <w:tcPr>
            <w:tcW w:w="1705" w:type="pct"/>
            <w:hideMark/>
          </w:tcPr>
          <w:p w14:paraId="74DE5432" w14:textId="77777777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Статус присваивается Системой при автоматическом формировании документа на основании родительского документа:</w:t>
            </w:r>
          </w:p>
          <w:p w14:paraId="3D906A58" w14:textId="49D5C50A" w:rsidR="00A64F75" w:rsidRPr="00A64F75" w:rsidRDefault="00A6105F" w:rsidP="00A64F75">
            <w:pPr>
              <w:pStyle w:val="GOSTTableListMark1"/>
            </w:pPr>
            <w:r>
              <w:t>Денежный чек</w:t>
            </w:r>
            <w:bookmarkStart w:id="14" w:name="_GoBack"/>
            <w:bookmarkEnd w:id="14"/>
          </w:p>
          <w:p w14:paraId="1921EDBB" w14:textId="684C7F11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Все необходимые реквизиты документа заполнены</w:t>
            </w:r>
          </w:p>
        </w:tc>
        <w:tc>
          <w:tcPr>
            <w:tcW w:w="979" w:type="pct"/>
            <w:hideMark/>
          </w:tcPr>
          <w:p w14:paraId="7B502A47" w14:textId="5CD4D3FD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-</w:t>
            </w:r>
          </w:p>
        </w:tc>
        <w:tc>
          <w:tcPr>
            <w:tcW w:w="827" w:type="pct"/>
          </w:tcPr>
          <w:p w14:paraId="6BD56C2C" w14:textId="77777777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Подготовлен</w:t>
            </w:r>
          </w:p>
          <w:p w14:paraId="43C90A66" w14:textId="75A3B6F6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Отменен</w:t>
            </w:r>
          </w:p>
        </w:tc>
      </w:tr>
      <w:tr w:rsidR="00A64F75" w:rsidRPr="00C641D2" w14:paraId="1130A35A" w14:textId="12A0C160" w:rsidTr="00E850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4B2DA1F9" w14:textId="67AB2525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lastRenderedPageBreak/>
              <w:t>Подготовлен</w:t>
            </w:r>
          </w:p>
        </w:tc>
        <w:tc>
          <w:tcPr>
            <w:tcW w:w="662" w:type="pct"/>
            <w:hideMark/>
          </w:tcPr>
          <w:p w14:paraId="30ABAE6A" w14:textId="09C476BD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Желтый</w:t>
            </w:r>
          </w:p>
        </w:tc>
        <w:tc>
          <w:tcPr>
            <w:tcW w:w="1705" w:type="pct"/>
            <w:hideMark/>
          </w:tcPr>
          <w:p w14:paraId="454EF3FF" w14:textId="2FB8DBAA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 xml:space="preserve">При прохождении </w:t>
            </w:r>
            <w:proofErr w:type="spellStart"/>
            <w:r w:rsidRPr="00A64F75">
              <w:rPr>
                <w:color w:val="000000" w:themeColor="text1"/>
              </w:rPr>
              <w:t>автоконтролей</w:t>
            </w:r>
            <w:proofErr w:type="spellEnd"/>
            <w:r w:rsidRPr="00A64F75">
              <w:rPr>
                <w:color w:val="000000" w:themeColor="text1"/>
              </w:rPr>
              <w:t xml:space="preserve">, либо ручной проверки (действие </w:t>
            </w:r>
            <w:r w:rsidR="00404BCB">
              <w:rPr>
                <w:color w:val="000000" w:themeColor="text1"/>
              </w:rPr>
              <w:t>«</w:t>
            </w:r>
            <w:r w:rsidRPr="00A64F75">
              <w:rPr>
                <w:color w:val="000000" w:themeColor="text1"/>
              </w:rPr>
              <w:t>Проверить документ</w:t>
            </w:r>
            <w:r w:rsidR="00404BCB">
              <w:rPr>
                <w:color w:val="000000" w:themeColor="text1"/>
              </w:rPr>
              <w:t>»</w:t>
            </w:r>
            <w:r w:rsidRPr="00A64F75">
              <w:rPr>
                <w:color w:val="000000" w:themeColor="text1"/>
              </w:rPr>
              <w:t>)</w:t>
            </w:r>
          </w:p>
        </w:tc>
        <w:tc>
          <w:tcPr>
            <w:tcW w:w="979" w:type="pct"/>
            <w:hideMark/>
          </w:tcPr>
          <w:p w14:paraId="00F34F2A" w14:textId="626A0E89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Проект</w:t>
            </w:r>
          </w:p>
        </w:tc>
        <w:tc>
          <w:tcPr>
            <w:tcW w:w="827" w:type="pct"/>
          </w:tcPr>
          <w:p w14:paraId="3C274868" w14:textId="19BC816D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На утверждении</w:t>
            </w:r>
          </w:p>
        </w:tc>
      </w:tr>
      <w:tr w:rsidR="00A64F75" w:rsidRPr="00C641D2" w14:paraId="014D0935" w14:textId="4A119107" w:rsidTr="00E850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11F763CE" w14:textId="6688D208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Отменен</w:t>
            </w:r>
          </w:p>
        </w:tc>
        <w:tc>
          <w:tcPr>
            <w:tcW w:w="662" w:type="pct"/>
            <w:hideMark/>
          </w:tcPr>
          <w:p w14:paraId="5ABC85FA" w14:textId="10501F43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Красный</w:t>
            </w:r>
          </w:p>
        </w:tc>
        <w:tc>
          <w:tcPr>
            <w:tcW w:w="1705" w:type="pct"/>
            <w:hideMark/>
          </w:tcPr>
          <w:p w14:paraId="0D6CA97E" w14:textId="395A52B1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 xml:space="preserve">При </w:t>
            </w:r>
            <w:proofErr w:type="spellStart"/>
            <w:r w:rsidRPr="00A64F75">
              <w:rPr>
                <w:color w:val="000000" w:themeColor="text1"/>
              </w:rPr>
              <w:t>непрохождении</w:t>
            </w:r>
            <w:proofErr w:type="spellEnd"/>
            <w:r w:rsidRPr="00A64F75">
              <w:rPr>
                <w:color w:val="000000" w:themeColor="text1"/>
              </w:rPr>
              <w:t xml:space="preserve"> </w:t>
            </w:r>
            <w:proofErr w:type="spellStart"/>
            <w:r w:rsidRPr="00A64F75">
              <w:rPr>
                <w:color w:val="000000" w:themeColor="text1"/>
              </w:rPr>
              <w:t>автоконтролей</w:t>
            </w:r>
            <w:proofErr w:type="spellEnd"/>
            <w:r w:rsidRPr="00A64F75">
              <w:rPr>
                <w:color w:val="000000" w:themeColor="text1"/>
              </w:rPr>
              <w:t xml:space="preserve">, либо ручной проверки (действие </w:t>
            </w:r>
            <w:r w:rsidR="00404BCB">
              <w:rPr>
                <w:color w:val="000000" w:themeColor="text1"/>
              </w:rPr>
              <w:t>«</w:t>
            </w:r>
            <w:r w:rsidRPr="00A64F75">
              <w:rPr>
                <w:color w:val="000000" w:themeColor="text1"/>
              </w:rPr>
              <w:t>Проверить документ</w:t>
            </w:r>
            <w:r w:rsidR="00404BCB">
              <w:rPr>
                <w:color w:val="000000" w:themeColor="text1"/>
              </w:rPr>
              <w:t>»</w:t>
            </w:r>
            <w:r w:rsidRPr="00A64F75">
              <w:rPr>
                <w:color w:val="000000" w:themeColor="text1"/>
              </w:rPr>
              <w:t>)</w:t>
            </w:r>
          </w:p>
        </w:tc>
        <w:tc>
          <w:tcPr>
            <w:tcW w:w="979" w:type="pct"/>
            <w:hideMark/>
          </w:tcPr>
          <w:p w14:paraId="1CAF0484" w14:textId="1343350D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Проект</w:t>
            </w:r>
          </w:p>
        </w:tc>
        <w:tc>
          <w:tcPr>
            <w:tcW w:w="827" w:type="pct"/>
          </w:tcPr>
          <w:p w14:paraId="1EF58BD1" w14:textId="1456FE21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-</w:t>
            </w:r>
          </w:p>
        </w:tc>
      </w:tr>
      <w:tr w:rsidR="00E8508E" w:rsidRPr="00E8508E" w14:paraId="2674BC08" w14:textId="77777777" w:rsidTr="00E850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</w:tcPr>
          <w:p w14:paraId="156E43A5" w14:textId="6E6D846B" w:rsidR="00E8508E" w:rsidRPr="00E8508E" w:rsidRDefault="00E8508E" w:rsidP="00E8508E">
            <w:pPr>
              <w:pStyle w:val="GOSTTablenorm"/>
            </w:pPr>
            <w:r w:rsidRPr="00E8508E">
              <w:t>На согласовании</w:t>
            </w:r>
          </w:p>
        </w:tc>
        <w:tc>
          <w:tcPr>
            <w:tcW w:w="662" w:type="pct"/>
          </w:tcPr>
          <w:p w14:paraId="4225D5E0" w14:textId="29886A3C" w:rsidR="00E8508E" w:rsidRPr="00E8508E" w:rsidRDefault="00E8508E" w:rsidP="00E8508E">
            <w:pPr>
              <w:pStyle w:val="GOSTTablenorm"/>
            </w:pPr>
            <w:r w:rsidRPr="00E8508E">
              <w:t>Желтый</w:t>
            </w:r>
          </w:p>
        </w:tc>
        <w:tc>
          <w:tcPr>
            <w:tcW w:w="1705" w:type="pct"/>
          </w:tcPr>
          <w:p w14:paraId="408AD069" w14:textId="5F70FBFB" w:rsidR="00E8508E" w:rsidRPr="00E8508E" w:rsidRDefault="00E8508E" w:rsidP="00E8508E">
            <w:pPr>
              <w:pStyle w:val="GOSTTablenorm"/>
            </w:pPr>
            <w:r w:rsidRPr="00E8508E">
              <w:t xml:space="preserve">Статус присваивается при выполнении действия </w:t>
            </w:r>
            <w:r>
              <w:t>«</w:t>
            </w:r>
            <w:r w:rsidRPr="00E8508E">
              <w:t>Направить на согласование</w:t>
            </w:r>
            <w:r>
              <w:t>»</w:t>
            </w:r>
          </w:p>
        </w:tc>
        <w:tc>
          <w:tcPr>
            <w:tcW w:w="979" w:type="pct"/>
          </w:tcPr>
          <w:p w14:paraId="286A2469" w14:textId="3D52BFCF" w:rsidR="00E8508E" w:rsidRPr="00E8508E" w:rsidRDefault="00E8508E" w:rsidP="00E8508E">
            <w:pPr>
              <w:pStyle w:val="GOSTTablenorm"/>
            </w:pPr>
            <w:r w:rsidRPr="00E8508E">
              <w:t>Подготовлен</w:t>
            </w:r>
          </w:p>
        </w:tc>
        <w:tc>
          <w:tcPr>
            <w:tcW w:w="827" w:type="pct"/>
          </w:tcPr>
          <w:p w14:paraId="0B03A8F0" w14:textId="5B4E3AB1" w:rsidR="00E8508E" w:rsidRPr="00E8508E" w:rsidRDefault="00E8508E" w:rsidP="00E8508E">
            <w:pPr>
              <w:pStyle w:val="GOSTTablenorm"/>
            </w:pPr>
            <w:r w:rsidRPr="00E8508E">
              <w:t xml:space="preserve">На подписании </w:t>
            </w:r>
            <w:proofErr w:type="spellStart"/>
            <w:r w:rsidRPr="00E8508E">
              <w:t>гл.бух</w:t>
            </w:r>
            <w:proofErr w:type="spellEnd"/>
            <w:r w:rsidR="009425E7">
              <w:t>.</w:t>
            </w:r>
          </w:p>
        </w:tc>
      </w:tr>
      <w:tr w:rsidR="00A64F75" w:rsidRPr="00A64F75" w14:paraId="34B570A4" w14:textId="4D019556" w:rsidTr="00E850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1FB10AA2" w14:textId="44F84D76" w:rsidR="00A64F75" w:rsidRPr="00A64F75" w:rsidRDefault="00A64F75" w:rsidP="00A64F75">
            <w:pPr>
              <w:pStyle w:val="GOSTTablenorm"/>
            </w:pPr>
            <w:r w:rsidRPr="00A64F75">
              <w:rPr>
                <w:rStyle w:val="aa"/>
                <w:i w:val="0"/>
                <w:iCs w:val="0"/>
              </w:rPr>
              <w:t>На подписании гл. бух</w:t>
            </w:r>
          </w:p>
        </w:tc>
        <w:tc>
          <w:tcPr>
            <w:tcW w:w="662" w:type="pct"/>
            <w:hideMark/>
          </w:tcPr>
          <w:p w14:paraId="65F1A9FF" w14:textId="66466A03" w:rsidR="00A64F75" w:rsidRPr="00A64F75" w:rsidRDefault="00A64F75" w:rsidP="00A64F75">
            <w:pPr>
              <w:pStyle w:val="GOSTTablenorm"/>
            </w:pPr>
            <w:r w:rsidRPr="00A64F75">
              <w:t>Желтый</w:t>
            </w:r>
          </w:p>
        </w:tc>
        <w:tc>
          <w:tcPr>
            <w:tcW w:w="1705" w:type="pct"/>
            <w:hideMark/>
          </w:tcPr>
          <w:p w14:paraId="2CBF3392" w14:textId="1EFBE5D4" w:rsidR="00A64F75" w:rsidRPr="00A64F75" w:rsidRDefault="00A64F75" w:rsidP="00E8508E">
            <w:pPr>
              <w:pStyle w:val="GOSTTablenorm"/>
            </w:pPr>
            <w:r w:rsidRPr="00A64F75">
              <w:t xml:space="preserve">При выполнении действия </w:t>
            </w:r>
            <w:r w:rsidR="00404BCB">
              <w:t>«</w:t>
            </w:r>
            <w:r w:rsidR="00E8508E">
              <w:t>Согласовать</w:t>
            </w:r>
            <w:r w:rsidR="00404BCB">
              <w:t>»</w:t>
            </w:r>
          </w:p>
        </w:tc>
        <w:tc>
          <w:tcPr>
            <w:tcW w:w="979" w:type="pct"/>
            <w:hideMark/>
          </w:tcPr>
          <w:p w14:paraId="7672FF34" w14:textId="3F41C6A8" w:rsidR="00A64F75" w:rsidRPr="00A64F75" w:rsidRDefault="00E8508E" w:rsidP="00A64F75">
            <w:pPr>
              <w:pStyle w:val="GOSTTablenorm"/>
            </w:pPr>
            <w:r>
              <w:t>На согласовании</w:t>
            </w:r>
          </w:p>
        </w:tc>
        <w:tc>
          <w:tcPr>
            <w:tcW w:w="827" w:type="pct"/>
          </w:tcPr>
          <w:p w14:paraId="50CAD7DD" w14:textId="42FEEA0E" w:rsidR="00A64F75" w:rsidRPr="00A64F75" w:rsidRDefault="00A64F75" w:rsidP="00A64F75">
            <w:pPr>
              <w:pStyle w:val="GOSTTablenorm"/>
            </w:pPr>
            <w:r w:rsidRPr="00A64F75">
              <w:t>На подписании руководителем</w:t>
            </w:r>
          </w:p>
        </w:tc>
      </w:tr>
      <w:tr w:rsidR="00A64F75" w:rsidRPr="00A64F75" w14:paraId="623D8545" w14:textId="10C8080A" w:rsidTr="00E850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2FAF1C12" w14:textId="090D89CF" w:rsidR="00A64F75" w:rsidRPr="00A64F75" w:rsidRDefault="00A64F75" w:rsidP="00A64F75">
            <w:pPr>
              <w:pStyle w:val="GOSTTablenorm"/>
            </w:pPr>
            <w:r w:rsidRPr="00A64F75">
              <w:t>На подписании руководителем</w:t>
            </w:r>
          </w:p>
        </w:tc>
        <w:tc>
          <w:tcPr>
            <w:tcW w:w="662" w:type="pct"/>
            <w:hideMark/>
          </w:tcPr>
          <w:p w14:paraId="6BD4A5DE" w14:textId="40CBB933" w:rsidR="00A64F75" w:rsidRPr="00A64F75" w:rsidRDefault="00A64F75" w:rsidP="00A64F75">
            <w:pPr>
              <w:pStyle w:val="GOSTTablenorm"/>
            </w:pPr>
            <w:r w:rsidRPr="00A64F75">
              <w:t>Желтый</w:t>
            </w:r>
          </w:p>
        </w:tc>
        <w:tc>
          <w:tcPr>
            <w:tcW w:w="1705" w:type="pct"/>
            <w:hideMark/>
          </w:tcPr>
          <w:p w14:paraId="0FDCE9BA" w14:textId="1AA49E5C" w:rsidR="00A64F75" w:rsidRPr="00A64F75" w:rsidRDefault="00A64F75" w:rsidP="00A64F75">
            <w:pPr>
              <w:pStyle w:val="GOSTTablenorm"/>
            </w:pPr>
            <w:r w:rsidRPr="00A64F75">
              <w:t xml:space="preserve">При выполнении действия </w:t>
            </w:r>
            <w:r w:rsidR="00404BCB">
              <w:t>«</w:t>
            </w:r>
            <w:r w:rsidRPr="00A64F75">
              <w:t>Подписать</w:t>
            </w:r>
            <w:r w:rsidR="00404BCB">
              <w:t>»</w:t>
            </w:r>
            <w:r w:rsidRPr="00A64F75">
              <w:t xml:space="preserve"> главным бухгалтером</w:t>
            </w:r>
          </w:p>
        </w:tc>
        <w:tc>
          <w:tcPr>
            <w:tcW w:w="979" w:type="pct"/>
            <w:hideMark/>
          </w:tcPr>
          <w:p w14:paraId="471741A1" w14:textId="50CAA562" w:rsidR="00A64F75" w:rsidRPr="00A64F75" w:rsidRDefault="00A64F75" w:rsidP="00A64F75">
            <w:pPr>
              <w:pStyle w:val="GOSTTablenorm"/>
            </w:pPr>
            <w:r w:rsidRPr="00A64F75">
              <w:rPr>
                <w:rStyle w:val="aa"/>
                <w:i w:val="0"/>
                <w:iCs w:val="0"/>
              </w:rPr>
              <w:t>На подписании гл. бух</w:t>
            </w:r>
          </w:p>
        </w:tc>
        <w:tc>
          <w:tcPr>
            <w:tcW w:w="827" w:type="pct"/>
          </w:tcPr>
          <w:p w14:paraId="64E9176F" w14:textId="0937768C" w:rsidR="00A64F75" w:rsidRPr="00A64F75" w:rsidRDefault="00A64F75" w:rsidP="00A64F75">
            <w:pPr>
              <w:pStyle w:val="GOSTTablenorm"/>
              <w:rPr>
                <w:rStyle w:val="aa"/>
                <w:i w:val="0"/>
                <w:iCs w:val="0"/>
              </w:rPr>
            </w:pPr>
            <w:r w:rsidRPr="00A64F75">
              <w:t>Подписан</w:t>
            </w:r>
          </w:p>
        </w:tc>
      </w:tr>
      <w:tr w:rsidR="00A64F75" w:rsidRPr="00C641D2" w14:paraId="3816401C" w14:textId="5D34F92E" w:rsidTr="00E850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6D2E825A" w14:textId="30CA9A49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Подписан</w:t>
            </w:r>
          </w:p>
        </w:tc>
        <w:tc>
          <w:tcPr>
            <w:tcW w:w="662" w:type="pct"/>
            <w:hideMark/>
          </w:tcPr>
          <w:p w14:paraId="2C4BB22E" w14:textId="6926D97A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Желтый</w:t>
            </w:r>
          </w:p>
        </w:tc>
        <w:tc>
          <w:tcPr>
            <w:tcW w:w="1705" w:type="pct"/>
            <w:hideMark/>
          </w:tcPr>
          <w:p w14:paraId="370028BA" w14:textId="5FC4BF3F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При подписании гл.</w:t>
            </w:r>
            <w:r w:rsidR="008D764B">
              <w:rPr>
                <w:color w:val="000000" w:themeColor="text1"/>
              </w:rPr>
              <w:t xml:space="preserve"> </w:t>
            </w:r>
            <w:r w:rsidRPr="00A64F75">
              <w:rPr>
                <w:color w:val="000000" w:themeColor="text1"/>
              </w:rPr>
              <w:t>бухгалтером и руководителем</w:t>
            </w:r>
          </w:p>
        </w:tc>
        <w:tc>
          <w:tcPr>
            <w:tcW w:w="979" w:type="pct"/>
            <w:hideMark/>
          </w:tcPr>
          <w:p w14:paraId="5FFAEB00" w14:textId="56A87001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На подписании руководителем</w:t>
            </w:r>
          </w:p>
        </w:tc>
        <w:tc>
          <w:tcPr>
            <w:tcW w:w="827" w:type="pct"/>
          </w:tcPr>
          <w:p w14:paraId="54483D37" w14:textId="16DDAD22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Отправлен в банк</w:t>
            </w:r>
          </w:p>
        </w:tc>
      </w:tr>
      <w:tr w:rsidR="00A64F75" w:rsidRPr="00C641D2" w14:paraId="7AEBFE06" w14:textId="72614935" w:rsidTr="00E850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48A6353C" w14:textId="467F542F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Отправлен в банк</w:t>
            </w:r>
          </w:p>
        </w:tc>
        <w:tc>
          <w:tcPr>
            <w:tcW w:w="662" w:type="pct"/>
            <w:hideMark/>
          </w:tcPr>
          <w:p w14:paraId="2B550814" w14:textId="4A77BD3B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Оранжевый</w:t>
            </w:r>
          </w:p>
        </w:tc>
        <w:tc>
          <w:tcPr>
            <w:tcW w:w="1705" w:type="pct"/>
            <w:hideMark/>
          </w:tcPr>
          <w:p w14:paraId="438DD1F9" w14:textId="1314D20F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При автоматической или ручной (по кн</w:t>
            </w:r>
            <w:r>
              <w:rPr>
                <w:color w:val="000000" w:themeColor="text1"/>
              </w:rPr>
              <w:t xml:space="preserve">опке </w:t>
            </w:r>
            <w:r w:rsidR="00404BCB">
              <w:rPr>
                <w:color w:val="000000" w:themeColor="text1"/>
              </w:rPr>
              <w:t>«</w:t>
            </w:r>
            <w:r>
              <w:rPr>
                <w:color w:val="000000" w:themeColor="text1"/>
              </w:rPr>
              <w:t>Экспорт</w:t>
            </w:r>
            <w:r w:rsidR="00404BCB">
              <w:rPr>
                <w:color w:val="000000" w:themeColor="text1"/>
              </w:rPr>
              <w:t>»</w:t>
            </w:r>
            <w:r>
              <w:rPr>
                <w:color w:val="000000" w:themeColor="text1"/>
              </w:rPr>
              <w:t>) отправке в банк</w:t>
            </w:r>
          </w:p>
        </w:tc>
        <w:tc>
          <w:tcPr>
            <w:tcW w:w="979" w:type="pct"/>
            <w:hideMark/>
          </w:tcPr>
          <w:p w14:paraId="1ABDB596" w14:textId="719C114E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Подписан</w:t>
            </w:r>
          </w:p>
        </w:tc>
        <w:tc>
          <w:tcPr>
            <w:tcW w:w="827" w:type="pct"/>
          </w:tcPr>
          <w:p w14:paraId="0B50CEC8" w14:textId="77777777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Исполнен</w:t>
            </w:r>
          </w:p>
          <w:p w14:paraId="19427B7B" w14:textId="3619826F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Отказан банком</w:t>
            </w:r>
          </w:p>
        </w:tc>
      </w:tr>
      <w:tr w:rsidR="00A64F75" w:rsidRPr="00C641D2" w14:paraId="7862B560" w14:textId="2687CFAA" w:rsidTr="00E850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</w:tcPr>
          <w:p w14:paraId="60999B0E" w14:textId="1F667B22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Исполнен</w:t>
            </w:r>
          </w:p>
        </w:tc>
        <w:tc>
          <w:tcPr>
            <w:tcW w:w="662" w:type="pct"/>
          </w:tcPr>
          <w:p w14:paraId="7FDE50C2" w14:textId="00A6700D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Зеленый</w:t>
            </w:r>
          </w:p>
        </w:tc>
        <w:tc>
          <w:tcPr>
            <w:tcW w:w="1705" w:type="pct"/>
          </w:tcPr>
          <w:p w14:paraId="4E095E2F" w14:textId="3F62C707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При получении и обработке квитанции из кредитной организации об исполнении (ED206)</w:t>
            </w:r>
            <w:r w:rsidR="005A1762">
              <w:rPr>
                <w:color w:val="000000" w:themeColor="text1"/>
              </w:rPr>
              <w:t>.</w:t>
            </w:r>
          </w:p>
          <w:p w14:paraId="0ECD192B" w14:textId="27BD05AF" w:rsidR="00A64F75" w:rsidRPr="00A64F75" w:rsidRDefault="005A1762" w:rsidP="00A64F75">
            <w:pPr>
              <w:pStyle w:val="GOSTTablenorm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="00A64F75" w:rsidRPr="00A64F75">
              <w:rPr>
                <w:color w:val="000000" w:themeColor="text1"/>
              </w:rPr>
              <w:t>втоматически направляется запрос в SVAP на удаление записей учета</w:t>
            </w:r>
          </w:p>
        </w:tc>
        <w:tc>
          <w:tcPr>
            <w:tcW w:w="979" w:type="pct"/>
          </w:tcPr>
          <w:p w14:paraId="6D4B2F4E" w14:textId="103C412F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Отправлен в банк</w:t>
            </w:r>
          </w:p>
        </w:tc>
        <w:tc>
          <w:tcPr>
            <w:tcW w:w="827" w:type="pct"/>
          </w:tcPr>
          <w:p w14:paraId="43366627" w14:textId="729D54CE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-</w:t>
            </w:r>
          </w:p>
        </w:tc>
      </w:tr>
      <w:tr w:rsidR="00A64F75" w:rsidRPr="00C641D2" w14:paraId="63D616D3" w14:textId="18F9C541" w:rsidTr="00E850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</w:tcPr>
          <w:p w14:paraId="0E4CEE57" w14:textId="4A6A4D6C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Отказан банком</w:t>
            </w:r>
          </w:p>
        </w:tc>
        <w:tc>
          <w:tcPr>
            <w:tcW w:w="662" w:type="pct"/>
          </w:tcPr>
          <w:p w14:paraId="386028AB" w14:textId="7907BCBD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Красный</w:t>
            </w:r>
          </w:p>
        </w:tc>
        <w:tc>
          <w:tcPr>
            <w:tcW w:w="1705" w:type="pct"/>
          </w:tcPr>
          <w:p w14:paraId="5C04F047" w14:textId="5E8BDAFC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При получении и обработке квитанции из кредитной организации об ошибке (ED201)</w:t>
            </w:r>
          </w:p>
        </w:tc>
        <w:tc>
          <w:tcPr>
            <w:tcW w:w="979" w:type="pct"/>
          </w:tcPr>
          <w:p w14:paraId="4482AA8F" w14:textId="21E8D680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Отправлен в банк</w:t>
            </w:r>
          </w:p>
        </w:tc>
        <w:tc>
          <w:tcPr>
            <w:tcW w:w="827" w:type="pct"/>
          </w:tcPr>
          <w:p w14:paraId="41111559" w14:textId="7C79B51A" w:rsidR="00A64F75" w:rsidRPr="00A64F75" w:rsidRDefault="00A64F75" w:rsidP="00A64F75">
            <w:pPr>
              <w:pStyle w:val="GOSTTablenorm"/>
              <w:rPr>
                <w:color w:val="000000" w:themeColor="text1"/>
              </w:rPr>
            </w:pPr>
            <w:r w:rsidRPr="00A64F75">
              <w:rPr>
                <w:color w:val="000000" w:themeColor="text1"/>
              </w:rPr>
              <w:t>-</w:t>
            </w:r>
          </w:p>
        </w:tc>
      </w:tr>
      <w:bookmarkEnd w:id="13"/>
    </w:tbl>
    <w:p w14:paraId="225E1A04" w14:textId="77777777" w:rsidR="002C7EFE" w:rsidRPr="00793ACF" w:rsidRDefault="002C7EFE" w:rsidP="002948E7">
      <w:pPr>
        <w:ind w:firstLine="0"/>
        <w:jc w:val="center"/>
      </w:pPr>
    </w:p>
    <w:sectPr w:rsidR="002C7EFE" w:rsidRPr="00793ACF" w:rsidSect="00497683">
      <w:footerReference w:type="default" r:id="rId15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BD80F" w14:textId="77777777" w:rsidR="006438FB" w:rsidRDefault="006438FB">
      <w:r>
        <w:separator/>
      </w:r>
    </w:p>
  </w:endnote>
  <w:endnote w:type="continuationSeparator" w:id="0">
    <w:p w14:paraId="599ED7C5" w14:textId="77777777" w:rsidR="006438FB" w:rsidRDefault="0064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5C842" w14:textId="77777777" w:rsidR="006438FB" w:rsidRDefault="006438FB">
      <w:r>
        <w:separator/>
      </w:r>
    </w:p>
  </w:footnote>
  <w:footnote w:type="continuationSeparator" w:id="0">
    <w:p w14:paraId="17B39755" w14:textId="77777777" w:rsidR="006438FB" w:rsidRDefault="00643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534E6"/>
    <w:multiLevelType w:val="multilevel"/>
    <w:tmpl w:val="11DCA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2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3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53ED6"/>
    <w:multiLevelType w:val="hybridMultilevel"/>
    <w:tmpl w:val="A0265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D15A81"/>
    <w:multiLevelType w:val="multilevel"/>
    <w:tmpl w:val="BB40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2A60CB9"/>
    <w:multiLevelType w:val="hybridMultilevel"/>
    <w:tmpl w:val="9D264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4" w15:restartNumberingAfterBreak="0">
    <w:nsid w:val="4B960B00"/>
    <w:multiLevelType w:val="hybridMultilevel"/>
    <w:tmpl w:val="60B8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1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7"/>
  </w:num>
  <w:num w:numId="6">
    <w:abstractNumId w:val="22"/>
  </w:num>
  <w:num w:numId="7">
    <w:abstractNumId w:val="16"/>
  </w:num>
  <w:num w:numId="8">
    <w:abstractNumId w:val="23"/>
  </w:num>
  <w:num w:numId="9">
    <w:abstractNumId w:val="12"/>
  </w:num>
  <w:num w:numId="10">
    <w:abstractNumId w:val="26"/>
  </w:num>
  <w:num w:numId="11">
    <w:abstractNumId w:val="28"/>
  </w:num>
  <w:num w:numId="12">
    <w:abstractNumId w:val="27"/>
  </w:num>
  <w:num w:numId="13">
    <w:abstractNumId w:val="30"/>
  </w:num>
  <w:num w:numId="14">
    <w:abstractNumId w:val="11"/>
  </w:num>
  <w:num w:numId="15">
    <w:abstractNumId w:val="19"/>
  </w:num>
  <w:num w:numId="16">
    <w:abstractNumId w:val="21"/>
  </w:num>
  <w:num w:numId="17">
    <w:abstractNumId w:val="15"/>
  </w:num>
  <w:num w:numId="18">
    <w:abstractNumId w:val="25"/>
  </w:num>
  <w:num w:numId="19">
    <w:abstractNumId w:val="34"/>
  </w:num>
  <w:num w:numId="20">
    <w:abstractNumId w:val="3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8"/>
  </w:num>
  <w:num w:numId="31">
    <w:abstractNumId w:val="13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</w:num>
  <w:num w:numId="38">
    <w:abstractNumId w:val="36"/>
  </w:num>
  <w:num w:numId="39">
    <w:abstractNumId w:val="32"/>
  </w:num>
  <w:num w:numId="40">
    <w:abstractNumId w:val="35"/>
  </w:num>
  <w:num w:numId="41">
    <w:abstractNumId w:val="29"/>
  </w:num>
  <w:num w:numId="42">
    <w:abstractNumId w:val="14"/>
  </w:num>
  <w:num w:numId="43">
    <w:abstractNumId w:val="17"/>
  </w:num>
  <w:num w:numId="44">
    <w:abstractNumId w:val="18"/>
  </w:num>
  <w:num w:numId="4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57DF2"/>
    <w:rsid w:val="00094EE5"/>
    <w:rsid w:val="000A3257"/>
    <w:rsid w:val="000A3FB1"/>
    <w:rsid w:val="000A5A3C"/>
    <w:rsid w:val="000C0097"/>
    <w:rsid w:val="000C661A"/>
    <w:rsid w:val="000D6201"/>
    <w:rsid w:val="000F3C8F"/>
    <w:rsid w:val="000F7B68"/>
    <w:rsid w:val="001200B7"/>
    <w:rsid w:val="001225C4"/>
    <w:rsid w:val="001231D5"/>
    <w:rsid w:val="00131777"/>
    <w:rsid w:val="001322A9"/>
    <w:rsid w:val="001351A2"/>
    <w:rsid w:val="00135EF3"/>
    <w:rsid w:val="00136199"/>
    <w:rsid w:val="00171137"/>
    <w:rsid w:val="00173A00"/>
    <w:rsid w:val="001A1ED8"/>
    <w:rsid w:val="001C50C1"/>
    <w:rsid w:val="001C67A0"/>
    <w:rsid w:val="001D5D98"/>
    <w:rsid w:val="001E669D"/>
    <w:rsid w:val="001F111E"/>
    <w:rsid w:val="001F3E1D"/>
    <w:rsid w:val="001F6A93"/>
    <w:rsid w:val="00200C70"/>
    <w:rsid w:val="00217441"/>
    <w:rsid w:val="00234F76"/>
    <w:rsid w:val="00256562"/>
    <w:rsid w:val="00261755"/>
    <w:rsid w:val="002708F7"/>
    <w:rsid w:val="002948E7"/>
    <w:rsid w:val="002A554C"/>
    <w:rsid w:val="002B3989"/>
    <w:rsid w:val="002C7EFE"/>
    <w:rsid w:val="002F5428"/>
    <w:rsid w:val="00310BBF"/>
    <w:rsid w:val="003161F0"/>
    <w:rsid w:val="00353328"/>
    <w:rsid w:val="0037057A"/>
    <w:rsid w:val="00385808"/>
    <w:rsid w:val="00386F1A"/>
    <w:rsid w:val="003A1A71"/>
    <w:rsid w:val="003B3612"/>
    <w:rsid w:val="003E21D2"/>
    <w:rsid w:val="00404BCB"/>
    <w:rsid w:val="00411588"/>
    <w:rsid w:val="00452A4A"/>
    <w:rsid w:val="00455A52"/>
    <w:rsid w:val="00472C07"/>
    <w:rsid w:val="0048538D"/>
    <w:rsid w:val="004877CB"/>
    <w:rsid w:val="00493375"/>
    <w:rsid w:val="00497683"/>
    <w:rsid w:val="004A3681"/>
    <w:rsid w:val="004C48AB"/>
    <w:rsid w:val="004F17A4"/>
    <w:rsid w:val="004F54AE"/>
    <w:rsid w:val="00504E02"/>
    <w:rsid w:val="00516BAC"/>
    <w:rsid w:val="005172FB"/>
    <w:rsid w:val="00521B72"/>
    <w:rsid w:val="005277D8"/>
    <w:rsid w:val="00542473"/>
    <w:rsid w:val="00543815"/>
    <w:rsid w:val="005630F3"/>
    <w:rsid w:val="0059176E"/>
    <w:rsid w:val="005A1762"/>
    <w:rsid w:val="005B26F8"/>
    <w:rsid w:val="005E31DB"/>
    <w:rsid w:val="005E44F3"/>
    <w:rsid w:val="00627D45"/>
    <w:rsid w:val="00631FEE"/>
    <w:rsid w:val="006342AA"/>
    <w:rsid w:val="006438FB"/>
    <w:rsid w:val="006457F3"/>
    <w:rsid w:val="00686DED"/>
    <w:rsid w:val="006900BC"/>
    <w:rsid w:val="006A0571"/>
    <w:rsid w:val="006A242A"/>
    <w:rsid w:val="006C7C92"/>
    <w:rsid w:val="006D40CB"/>
    <w:rsid w:val="007229A5"/>
    <w:rsid w:val="0074246F"/>
    <w:rsid w:val="007611CE"/>
    <w:rsid w:val="00762657"/>
    <w:rsid w:val="00770124"/>
    <w:rsid w:val="00771FDF"/>
    <w:rsid w:val="00772138"/>
    <w:rsid w:val="007807DF"/>
    <w:rsid w:val="00793ACF"/>
    <w:rsid w:val="007B46F3"/>
    <w:rsid w:val="007C11ED"/>
    <w:rsid w:val="007D3ACA"/>
    <w:rsid w:val="008116EE"/>
    <w:rsid w:val="0081503E"/>
    <w:rsid w:val="008652FB"/>
    <w:rsid w:val="008665AC"/>
    <w:rsid w:val="0087321D"/>
    <w:rsid w:val="008771C8"/>
    <w:rsid w:val="008809DA"/>
    <w:rsid w:val="00883794"/>
    <w:rsid w:val="00885D2F"/>
    <w:rsid w:val="008861F4"/>
    <w:rsid w:val="008938F6"/>
    <w:rsid w:val="008B514E"/>
    <w:rsid w:val="008C0B1B"/>
    <w:rsid w:val="008D764B"/>
    <w:rsid w:val="008E792E"/>
    <w:rsid w:val="00911553"/>
    <w:rsid w:val="00921C4C"/>
    <w:rsid w:val="00925538"/>
    <w:rsid w:val="009425E7"/>
    <w:rsid w:val="00965201"/>
    <w:rsid w:val="00980155"/>
    <w:rsid w:val="00994898"/>
    <w:rsid w:val="009B41BF"/>
    <w:rsid w:val="009C73DD"/>
    <w:rsid w:val="009D574A"/>
    <w:rsid w:val="009D7384"/>
    <w:rsid w:val="009F28A0"/>
    <w:rsid w:val="00A0160F"/>
    <w:rsid w:val="00A05D0A"/>
    <w:rsid w:val="00A2088D"/>
    <w:rsid w:val="00A34C8A"/>
    <w:rsid w:val="00A431EF"/>
    <w:rsid w:val="00A53B08"/>
    <w:rsid w:val="00A5557E"/>
    <w:rsid w:val="00A6105F"/>
    <w:rsid w:val="00A64F75"/>
    <w:rsid w:val="00A8143B"/>
    <w:rsid w:val="00A92E18"/>
    <w:rsid w:val="00AC4C4B"/>
    <w:rsid w:val="00AD0DBE"/>
    <w:rsid w:val="00AE4396"/>
    <w:rsid w:val="00B12932"/>
    <w:rsid w:val="00B21557"/>
    <w:rsid w:val="00B30B34"/>
    <w:rsid w:val="00B52563"/>
    <w:rsid w:val="00B76D7C"/>
    <w:rsid w:val="00BA0C7F"/>
    <w:rsid w:val="00BA539A"/>
    <w:rsid w:val="00BD3642"/>
    <w:rsid w:val="00BD76A0"/>
    <w:rsid w:val="00BE59CA"/>
    <w:rsid w:val="00BF1E99"/>
    <w:rsid w:val="00BF3943"/>
    <w:rsid w:val="00BF44BB"/>
    <w:rsid w:val="00C30F1A"/>
    <w:rsid w:val="00C35E6E"/>
    <w:rsid w:val="00C453EB"/>
    <w:rsid w:val="00C46BCC"/>
    <w:rsid w:val="00C63EC4"/>
    <w:rsid w:val="00CA1310"/>
    <w:rsid w:val="00CB5551"/>
    <w:rsid w:val="00CD416F"/>
    <w:rsid w:val="00CF25CE"/>
    <w:rsid w:val="00D1434A"/>
    <w:rsid w:val="00D20631"/>
    <w:rsid w:val="00D322E3"/>
    <w:rsid w:val="00D47739"/>
    <w:rsid w:val="00D5699B"/>
    <w:rsid w:val="00D96C0F"/>
    <w:rsid w:val="00DB1C19"/>
    <w:rsid w:val="00DB23DB"/>
    <w:rsid w:val="00DF3E77"/>
    <w:rsid w:val="00DF722D"/>
    <w:rsid w:val="00E309A0"/>
    <w:rsid w:val="00E35410"/>
    <w:rsid w:val="00E52126"/>
    <w:rsid w:val="00E5577B"/>
    <w:rsid w:val="00E612A4"/>
    <w:rsid w:val="00E72A8C"/>
    <w:rsid w:val="00E81AD0"/>
    <w:rsid w:val="00E825B7"/>
    <w:rsid w:val="00E8508E"/>
    <w:rsid w:val="00E90225"/>
    <w:rsid w:val="00E95074"/>
    <w:rsid w:val="00EA56CC"/>
    <w:rsid w:val="00EC72E6"/>
    <w:rsid w:val="00ED287F"/>
    <w:rsid w:val="00ED36C4"/>
    <w:rsid w:val="00EE532B"/>
    <w:rsid w:val="00EF5BDD"/>
    <w:rsid w:val="00F17A5C"/>
    <w:rsid w:val="00F22C5A"/>
    <w:rsid w:val="00F41811"/>
    <w:rsid w:val="00F41AA0"/>
    <w:rsid w:val="00F426FD"/>
    <w:rsid w:val="00F45260"/>
    <w:rsid w:val="00F56ACD"/>
    <w:rsid w:val="00F72D5C"/>
    <w:rsid w:val="00F837B7"/>
    <w:rsid w:val="00F85D52"/>
    <w:rsid w:val="00FA4134"/>
    <w:rsid w:val="00FE74C7"/>
    <w:rsid w:val="00FF02CC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57DF2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057DF2"/>
    <w:pPr>
      <w:keepNext/>
      <w:pageBreakBefore/>
      <w:numPr>
        <w:numId w:val="19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057DF2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057DF2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057DF2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057DF2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057DF2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057DF2"/>
    <w:pPr>
      <w:numPr>
        <w:ilvl w:val="6"/>
        <w:numId w:val="1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057DF2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057DF2"/>
    <w:pPr>
      <w:numPr>
        <w:ilvl w:val="8"/>
        <w:numId w:val="2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057DF2"/>
    <w:pPr>
      <w:numPr>
        <w:numId w:val="16"/>
      </w:numPr>
    </w:pPr>
  </w:style>
  <w:style w:type="numbering" w:styleId="1ai">
    <w:name w:val="Outline List 1"/>
    <w:basedOn w:val="a6"/>
    <w:semiHidden/>
    <w:rsid w:val="00057DF2"/>
    <w:pPr>
      <w:numPr>
        <w:numId w:val="17"/>
      </w:numPr>
    </w:pPr>
  </w:style>
  <w:style w:type="paragraph" w:styleId="HTML">
    <w:name w:val="HTML Address"/>
    <w:basedOn w:val="a3"/>
    <w:link w:val="HTML0"/>
    <w:semiHidden/>
    <w:rsid w:val="00057DF2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057DF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057DF2"/>
  </w:style>
  <w:style w:type="table" w:styleId="-1">
    <w:name w:val="Table Web 1"/>
    <w:basedOn w:val="a5"/>
    <w:semiHidden/>
    <w:rsid w:val="00057DF2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057DF2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057DF2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057D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057DF2"/>
    <w:rPr>
      <w:i/>
      <w:iCs/>
    </w:rPr>
  </w:style>
  <w:style w:type="character" w:styleId="ab">
    <w:name w:val="Hyperlink"/>
    <w:uiPriority w:val="99"/>
    <w:rsid w:val="00057DF2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057DF2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057DF2"/>
    <w:pPr>
      <w:numPr>
        <w:numId w:val="18"/>
      </w:numPr>
    </w:pPr>
  </w:style>
  <w:style w:type="paragraph" w:customStyle="1" w:styleId="23">
    <w:name w:val="Заг_2_Приложение"/>
    <w:basedOn w:val="a2"/>
    <w:next w:val="GOSTNormal"/>
    <w:link w:val="24"/>
    <w:rsid w:val="00057DF2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057DF2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057DF2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057DF2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057DF2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057DF2"/>
    <w:rPr>
      <w:sz w:val="16"/>
      <w:szCs w:val="16"/>
    </w:rPr>
  </w:style>
  <w:style w:type="character" w:styleId="af1">
    <w:name w:val="footnote reference"/>
    <w:semiHidden/>
    <w:rsid w:val="00057DF2"/>
    <w:rPr>
      <w:vertAlign w:val="superscript"/>
    </w:rPr>
  </w:style>
  <w:style w:type="table" w:styleId="af2">
    <w:name w:val="Table Elegant"/>
    <w:basedOn w:val="a5"/>
    <w:semiHidden/>
    <w:rsid w:val="00057DF2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057DF2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057DF2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057DF2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057DF2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057DF2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057DF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057DF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057DF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057DF2"/>
    <w:pPr>
      <w:numPr>
        <w:numId w:val="21"/>
      </w:numPr>
      <w:ind w:left="0" w:firstLine="0"/>
    </w:pPr>
  </w:style>
  <w:style w:type="paragraph" w:styleId="20">
    <w:name w:val="List Bullet 2"/>
    <w:basedOn w:val="a3"/>
    <w:semiHidden/>
    <w:rsid w:val="00057DF2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057DF2"/>
    <w:pPr>
      <w:widowControl w:val="0"/>
      <w:numPr>
        <w:numId w:val="23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057DF2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057DF2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Название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057DF2"/>
    <w:rPr>
      <w:b/>
      <w:bCs/>
      <w:sz w:val="20"/>
    </w:rPr>
  </w:style>
  <w:style w:type="paragraph" w:styleId="afc">
    <w:name w:val="footer"/>
    <w:basedOn w:val="a3"/>
    <w:link w:val="afd"/>
    <w:semiHidden/>
    <w:rsid w:val="00057DF2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057DF2"/>
  </w:style>
  <w:style w:type="character" w:styleId="aff">
    <w:name w:val="line number"/>
    <w:basedOn w:val="a4"/>
    <w:semiHidden/>
    <w:rsid w:val="00057DF2"/>
  </w:style>
  <w:style w:type="paragraph" w:styleId="2">
    <w:name w:val="List Number 2"/>
    <w:basedOn w:val="a3"/>
    <w:semiHidden/>
    <w:rsid w:val="00057DF2"/>
    <w:pPr>
      <w:numPr>
        <w:numId w:val="26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057DF2"/>
    <w:pPr>
      <w:numPr>
        <w:numId w:val="27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057DF2"/>
    <w:pPr>
      <w:numPr>
        <w:numId w:val="28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057DF2"/>
    <w:pPr>
      <w:numPr>
        <w:numId w:val="29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057DF2"/>
    <w:pPr>
      <w:numPr>
        <w:numId w:val="30"/>
      </w:numPr>
      <w:ind w:left="0" w:firstLine="0"/>
    </w:pPr>
  </w:style>
  <w:style w:type="character" w:styleId="HTML4">
    <w:name w:val="HTML Sample"/>
    <w:semiHidden/>
    <w:rsid w:val="00057DF2"/>
    <w:rPr>
      <w:rFonts w:ascii="Courier New" w:hAnsi="Courier New" w:cs="Courier New"/>
    </w:rPr>
  </w:style>
  <w:style w:type="paragraph" w:styleId="29">
    <w:name w:val="envelope return"/>
    <w:basedOn w:val="a3"/>
    <w:semiHidden/>
    <w:rsid w:val="00057DF2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057DF2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057DF2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057DF2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057DF2"/>
  </w:style>
  <w:style w:type="paragraph" w:styleId="aff1">
    <w:name w:val="Normal Indent"/>
    <w:basedOn w:val="a3"/>
    <w:semiHidden/>
    <w:rsid w:val="00057DF2"/>
    <w:pPr>
      <w:ind w:left="708"/>
    </w:pPr>
  </w:style>
  <w:style w:type="paragraph" w:styleId="14">
    <w:name w:val="toc 1"/>
    <w:uiPriority w:val="39"/>
    <w:rsid w:val="00057DF2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057DF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057DF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057DF2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057DF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057DF2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057DF2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057DF2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057DF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057DF2"/>
    <w:rPr>
      <w:i/>
      <w:iCs/>
    </w:rPr>
  </w:style>
  <w:style w:type="paragraph" w:styleId="2c">
    <w:name w:val="Body Text 2"/>
    <w:basedOn w:val="a3"/>
    <w:link w:val="2d"/>
    <w:semiHidden/>
    <w:rsid w:val="00057DF2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057DF2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057DF2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057DF2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057DF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057DF2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057DF2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057DF2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057DF2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057DF2"/>
    <w:pPr>
      <w:spacing w:after="120"/>
      <w:ind w:left="283"/>
    </w:pPr>
  </w:style>
  <w:style w:type="paragraph" w:styleId="2f0">
    <w:name w:val="List Continue 2"/>
    <w:basedOn w:val="a3"/>
    <w:semiHidden/>
    <w:rsid w:val="00057DF2"/>
    <w:pPr>
      <w:spacing w:after="120"/>
      <w:ind w:left="566"/>
    </w:pPr>
  </w:style>
  <w:style w:type="paragraph" w:styleId="3b">
    <w:name w:val="List Continue 3"/>
    <w:basedOn w:val="a3"/>
    <w:semiHidden/>
    <w:rsid w:val="00057DF2"/>
    <w:pPr>
      <w:spacing w:after="120"/>
      <w:ind w:left="849"/>
    </w:pPr>
  </w:style>
  <w:style w:type="paragraph" w:styleId="46">
    <w:name w:val="List Continue 4"/>
    <w:basedOn w:val="a3"/>
    <w:semiHidden/>
    <w:rsid w:val="00057DF2"/>
    <w:pPr>
      <w:spacing w:after="120"/>
      <w:ind w:left="1132"/>
    </w:pPr>
  </w:style>
  <w:style w:type="paragraph" w:styleId="54">
    <w:name w:val="List Continue 5"/>
    <w:basedOn w:val="a3"/>
    <w:semiHidden/>
    <w:rsid w:val="00057DF2"/>
    <w:pPr>
      <w:spacing w:after="120"/>
      <w:ind w:left="1415"/>
    </w:pPr>
  </w:style>
  <w:style w:type="character" w:styleId="affa">
    <w:name w:val="FollowedHyperlink"/>
    <w:semiHidden/>
    <w:rsid w:val="00057DF2"/>
    <w:rPr>
      <w:color w:val="800080"/>
      <w:u w:val="single"/>
    </w:rPr>
  </w:style>
  <w:style w:type="table" w:styleId="15">
    <w:name w:val="Table Simple 1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057DF2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057DF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057DF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057DF2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057DF2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057DF2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057DF2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057DF2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057DF2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057DF2"/>
    <w:pPr>
      <w:ind w:left="283" w:hanging="283"/>
    </w:pPr>
  </w:style>
  <w:style w:type="paragraph" w:styleId="2f3">
    <w:name w:val="List 2"/>
    <w:basedOn w:val="a3"/>
    <w:semiHidden/>
    <w:rsid w:val="00057DF2"/>
    <w:pPr>
      <w:ind w:left="566" w:hanging="283"/>
    </w:pPr>
  </w:style>
  <w:style w:type="paragraph" w:styleId="3e">
    <w:name w:val="List 3"/>
    <w:basedOn w:val="a3"/>
    <w:semiHidden/>
    <w:rsid w:val="00057DF2"/>
    <w:pPr>
      <w:ind w:left="849" w:hanging="283"/>
    </w:pPr>
  </w:style>
  <w:style w:type="paragraph" w:styleId="48">
    <w:name w:val="List 4"/>
    <w:basedOn w:val="a3"/>
    <w:semiHidden/>
    <w:rsid w:val="00057DF2"/>
    <w:pPr>
      <w:ind w:left="1132" w:hanging="283"/>
    </w:pPr>
  </w:style>
  <w:style w:type="paragraph" w:styleId="56">
    <w:name w:val="List 5"/>
    <w:basedOn w:val="a3"/>
    <w:semiHidden/>
    <w:rsid w:val="00057DF2"/>
    <w:pPr>
      <w:ind w:left="1415" w:hanging="283"/>
    </w:pPr>
  </w:style>
  <w:style w:type="table" w:styleId="affe">
    <w:name w:val="Table Professional"/>
    <w:basedOn w:val="a5"/>
    <w:semiHidden/>
    <w:rsid w:val="00057DF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057DF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057DF2"/>
    <w:pPr>
      <w:numPr>
        <w:numId w:val="31"/>
      </w:numPr>
    </w:pPr>
  </w:style>
  <w:style w:type="table" w:styleId="17">
    <w:name w:val="Table Columns 1"/>
    <w:basedOn w:val="a5"/>
    <w:semiHidden/>
    <w:rsid w:val="00057DF2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057DF2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057DF2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057DF2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057DF2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057DF2"/>
    <w:rPr>
      <w:b/>
      <w:bCs/>
    </w:rPr>
  </w:style>
  <w:style w:type="paragraph" w:styleId="afff0">
    <w:name w:val="Document Map"/>
    <w:basedOn w:val="a3"/>
    <w:link w:val="afff1"/>
    <w:semiHidden/>
    <w:rsid w:val="00057DF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057DF2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057DF2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057DF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057DF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057DF2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057DF2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057DF2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057DF2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057DF2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057DF2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057DF2"/>
  </w:style>
  <w:style w:type="paragraph" w:styleId="afff8">
    <w:name w:val="footnote text"/>
    <w:link w:val="afff9"/>
    <w:semiHidden/>
    <w:rsid w:val="00057DF2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057DF2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057DF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057DF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057DF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057DF2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057DF2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057DF2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057DF2"/>
    <w:pPr>
      <w:spacing w:after="120"/>
      <w:ind w:left="1440" w:right="1440"/>
    </w:pPr>
  </w:style>
  <w:style w:type="character" w:styleId="HTMLa">
    <w:name w:val="HTML Cite"/>
    <w:semiHidden/>
    <w:rsid w:val="00057DF2"/>
    <w:rPr>
      <w:i/>
      <w:iCs/>
    </w:rPr>
  </w:style>
  <w:style w:type="paragraph" w:styleId="affff">
    <w:name w:val="Message Header"/>
    <w:basedOn w:val="a3"/>
    <w:link w:val="affff0"/>
    <w:semiHidden/>
    <w:rsid w:val="00057D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057DF2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057DF2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057DF2"/>
    <w:pPr>
      <w:keepNext w:val="0"/>
      <w:numPr>
        <w:numId w:val="4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057DF2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057DF2"/>
    <w:pPr>
      <w:numPr>
        <w:numId w:val="5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057DF2"/>
    <w:pPr>
      <w:numPr>
        <w:numId w:val="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057DF2"/>
    <w:pPr>
      <w:numPr>
        <w:numId w:val="7"/>
      </w:numPr>
    </w:pPr>
    <w:rPr>
      <w:snapToGrid w:val="0"/>
    </w:rPr>
  </w:style>
  <w:style w:type="paragraph" w:customStyle="1" w:styleId="GOSTListmark4">
    <w:name w:val="_GOST_List_mark4"/>
    <w:basedOn w:val="a3"/>
    <w:rsid w:val="00057DF2"/>
    <w:pPr>
      <w:numPr>
        <w:numId w:val="8"/>
      </w:numPr>
    </w:pPr>
  </w:style>
  <w:style w:type="character" w:customStyle="1" w:styleId="GOSTReporterror">
    <w:name w:val="_GOST_Report_error"/>
    <w:rsid w:val="00057DF2"/>
  </w:style>
  <w:style w:type="paragraph" w:customStyle="1" w:styleId="GOSTListnormal18">
    <w:name w:val="_GOST_List_normal_1.8"/>
    <w:rsid w:val="00057DF2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057DF2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057DF2"/>
    <w:pPr>
      <w:keepNext/>
      <w:numPr>
        <w:numId w:val="10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057DF2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057DF2"/>
    <w:pPr>
      <w:keepNext/>
    </w:pPr>
  </w:style>
  <w:style w:type="paragraph" w:customStyle="1" w:styleId="GOSTNote">
    <w:name w:val="_GOST_Note"/>
    <w:next w:val="GOSTNormal"/>
    <w:link w:val="GOSTNote0"/>
    <w:rsid w:val="00057DF2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057DF2"/>
    <w:pPr>
      <w:ind w:firstLine="0"/>
    </w:pPr>
  </w:style>
  <w:style w:type="paragraph" w:customStyle="1" w:styleId="GOSTReg">
    <w:name w:val="_GOST_Reg"/>
    <w:next w:val="GOSTNormal"/>
    <w:rsid w:val="00057DF2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057DF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057DF2"/>
    <w:pPr>
      <w:pageBreakBefore w:val="0"/>
      <w:outlineLvl w:val="9"/>
    </w:pPr>
  </w:style>
  <w:style w:type="character" w:customStyle="1" w:styleId="GOSTSymBold">
    <w:name w:val="_GOST_Sym_Bold"/>
    <w:rsid w:val="00057DF2"/>
    <w:rPr>
      <w:b/>
    </w:rPr>
  </w:style>
  <w:style w:type="character" w:customStyle="1" w:styleId="GOSTSymBoldItalic">
    <w:name w:val="_GOST_Sym_Bold_Italic"/>
    <w:rsid w:val="00057DF2"/>
    <w:rPr>
      <w:b/>
      <w:i/>
    </w:rPr>
  </w:style>
  <w:style w:type="character" w:customStyle="1" w:styleId="GOSTSymItalic">
    <w:name w:val="_GOST_Sym_Italic"/>
    <w:rsid w:val="00057DF2"/>
    <w:rPr>
      <w:i/>
    </w:rPr>
  </w:style>
  <w:style w:type="table" w:customStyle="1" w:styleId="GOSTTable">
    <w:name w:val="_GOST_Table"/>
    <w:basedOn w:val="a5"/>
    <w:rsid w:val="00057DF2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057DF2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057DF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057DF2"/>
    <w:pPr>
      <w:numPr>
        <w:numId w:val="11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057DF2"/>
    <w:pPr>
      <w:numPr>
        <w:numId w:val="14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057DF2"/>
    <w:pPr>
      <w:numPr>
        <w:numId w:val="15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057DF2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057DF2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057DF2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057DF2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057DF2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057DF2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057DF2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057DF2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057DF2"/>
    <w:pPr>
      <w:numPr>
        <w:numId w:val="32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057DF2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057DF2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057DF2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057DF2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057DF2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057DF2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057DF2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057DF2"/>
    <w:pPr>
      <w:numPr>
        <w:numId w:val="12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057DF2"/>
    <w:pPr>
      <w:numPr>
        <w:numId w:val="13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057DF2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057DF2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057DF2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057DF2"/>
    <w:pPr>
      <w:numPr>
        <w:ilvl w:val="4"/>
      </w:numPr>
    </w:pPr>
  </w:style>
  <w:style w:type="paragraph" w:customStyle="1" w:styleId="GOSTTa6leListNum3">
    <w:name w:val="_GOST_Ta6le_List_Num_3"/>
    <w:basedOn w:val="a3"/>
    <w:rsid w:val="00057DF2"/>
    <w:pPr>
      <w:tabs>
        <w:tab w:val="num" w:pos="2421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057DF2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057DF2"/>
    <w:pPr>
      <w:numPr>
        <w:ilvl w:val="6"/>
      </w:numPr>
    </w:pPr>
  </w:style>
  <w:style w:type="paragraph" w:customStyle="1" w:styleId="GOSTTableNum2">
    <w:name w:val="_GOST_Table_Num_2"/>
    <w:basedOn w:val="GOSTTableNum"/>
    <w:rsid w:val="00057DF2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057DF2"/>
    <w:pPr>
      <w:numPr>
        <w:ilvl w:val="2"/>
      </w:numPr>
    </w:pPr>
  </w:style>
  <w:style w:type="paragraph" w:customStyle="1" w:styleId="GOSTTableNum4">
    <w:name w:val="_GOST_Table_Num_4"/>
    <w:basedOn w:val="GOSTTableNum3"/>
    <w:rsid w:val="00057DF2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057DF2"/>
    <w:pPr>
      <w:numPr>
        <w:ilvl w:val="4"/>
      </w:numPr>
    </w:pPr>
  </w:style>
  <w:style w:type="paragraph" w:customStyle="1" w:styleId="GOSTTableNum6">
    <w:name w:val="_GOST_Table_Num_6"/>
    <w:basedOn w:val="GOSTTableNum5"/>
    <w:rsid w:val="00057DF2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057DF2"/>
    <w:pPr>
      <w:numPr>
        <w:ilvl w:val="6"/>
      </w:numPr>
    </w:pPr>
  </w:style>
  <w:style w:type="paragraph" w:customStyle="1" w:styleId="GOSTTitulfooter">
    <w:name w:val="_GOST_Titul_footer"/>
    <w:rsid w:val="00057DF2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057DF2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5424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F56AC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99489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057DF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D29B4-2497-467C-9B89-44B1336F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0</TotalTime>
  <Pages>6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2025-11-01T09:56:00Z</dcterms:created>
  <dcterms:modified xsi:type="dcterms:W3CDTF">2025-11-13T11:19:00Z</dcterms:modified>
</cp:coreProperties>
</file>