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о принятых организационных и административных мерах, направленных на улучшение качества работы с обращениями 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заявлениями граждан и объединений</w:t>
      </w:r>
      <w:r>
        <w:rPr>
          <w:b/>
        </w:rPr>
        <w:t xml:space="preserve"> </w:t>
      </w:r>
      <w:r>
        <w:rPr>
          <w:b/>
          <w:sz w:val="28"/>
          <w:szCs w:val="28"/>
        </w:rPr>
        <w:t xml:space="preserve">граждан,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том числе юридических лиц</w:t>
      </w:r>
      <w:r>
        <w:rPr>
          <w:b/>
          <w:sz w:val="28"/>
          <w:szCs w:val="28"/>
        </w:rPr>
        <w:t xml:space="preserve">,</w:t>
      </w:r>
      <w:r>
        <w:rPr>
          <w:b/>
          <w:sz w:val="28"/>
          <w:szCs w:val="28"/>
        </w:rPr>
        <w:t xml:space="preserve"> за </w:t>
      </w:r>
      <w:r>
        <w:rPr>
          <w:b/>
          <w:sz w:val="28"/>
          <w:szCs w:val="28"/>
          <w:lang w:val="en-US"/>
        </w:rPr>
        <w:t xml:space="preserve">I</w:t>
      </w:r>
      <w:r>
        <w:rPr>
          <w:b/>
          <w:sz w:val="28"/>
          <w:szCs w:val="28"/>
          <w:lang w:val="en-US"/>
        </w:rPr>
        <w:t xml:space="preserve">I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квартал </w:t>
      </w:r>
      <w:r>
        <w:rPr>
          <w:b/>
          <w:sz w:val="28"/>
          <w:szCs w:val="28"/>
        </w:rPr>
        <w:t xml:space="preserve">202</w:t>
      </w:r>
      <w:r>
        <w:rPr>
          <w:b/>
          <w:sz w:val="28"/>
          <w:szCs w:val="28"/>
        </w:rPr>
        <w:t xml:space="preserve">6</w:t>
      </w:r>
      <w:r>
        <w:rPr>
          <w:b/>
          <w:sz w:val="28"/>
          <w:szCs w:val="28"/>
        </w:rPr>
        <w:t xml:space="preserve"> год</w:t>
      </w:r>
      <w:r>
        <w:rPr>
          <w:b/>
          <w:sz w:val="28"/>
          <w:szCs w:val="28"/>
        </w:rPr>
        <w:t xml:space="preserve">а</w:t>
      </w:r>
      <w:r>
        <w:rPr>
          <w:b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Работа</w:t>
      </w:r>
      <w:r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обращениями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заявлениями</w:t>
      </w:r>
      <w:r>
        <w:t xml:space="preserve"> </w:t>
      </w:r>
      <w:r>
        <w:rPr>
          <w:sz w:val="28"/>
          <w:szCs w:val="28"/>
        </w:rPr>
        <w:t xml:space="preserve">граждан и объединений граждан, в том числе юридических 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–</w:t>
      </w:r>
      <w:r>
        <w:rPr>
          <w:sz w:val="28"/>
          <w:szCs w:val="28"/>
        </w:rPr>
        <w:t xml:space="preserve"> обращения)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Управлени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Федерального казначейства по Курганской области </w:t>
      </w:r>
      <w:r>
        <w:rPr>
          <w:sz w:val="28"/>
          <w:szCs w:val="28"/>
        </w:rPr>
        <w:t xml:space="preserve">осуществляется в соответствии с Федеральны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от 02.05.2006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59-ФЗ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порядке рассмотрения обращений граждан Российской Федерации</w:t>
      </w:r>
      <w:r>
        <w:rPr>
          <w:sz w:val="28"/>
          <w:szCs w:val="28"/>
        </w:rPr>
        <w:t xml:space="preserve">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приказом Управления </w:t>
      </w:r>
      <w:r>
        <w:rPr>
          <w:sz w:val="28"/>
          <w:szCs w:val="28"/>
        </w:rPr>
        <w:t xml:space="preserve">Ф</w:t>
      </w:r>
      <w:r>
        <w:rPr>
          <w:sz w:val="28"/>
          <w:szCs w:val="28"/>
        </w:rPr>
        <w:t xml:space="preserve">едерального казначейства </w:t>
      </w:r>
      <w:r>
        <w:rPr>
          <w:sz w:val="28"/>
          <w:szCs w:val="28"/>
        </w:rPr>
        <w:t xml:space="preserve">по Курганской области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27</w:t>
      </w:r>
      <w:r>
        <w:rPr>
          <w:sz w:val="28"/>
          <w:szCs w:val="28"/>
        </w:rPr>
        <w:t xml:space="preserve">.0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.2026</w:t>
      </w:r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Об организации в Управлении Федерального казначейства по Курганской области работы с обращениями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запросами </w:t>
      </w:r>
      <w:r>
        <w:rPr>
          <w:sz w:val="28"/>
          <w:szCs w:val="28"/>
        </w:rPr>
        <w:t xml:space="preserve">и личному приему </w:t>
      </w:r>
      <w:r>
        <w:rPr>
          <w:sz w:val="28"/>
          <w:szCs w:val="28"/>
        </w:rPr>
        <w:t xml:space="preserve">граждан, лиц без гражданства, объединений граждан, в том числе юридических лиц</w:t>
      </w:r>
      <w:r>
        <w:rPr>
          <w:sz w:val="28"/>
          <w:szCs w:val="28"/>
        </w:rPr>
        <w:t xml:space="preserve">».</w:t>
      </w:r>
      <w:r>
        <w:t xml:space="preserve"> </w:t>
      </w:r>
      <w:r>
        <w:t xml:space="preserve"> 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Замечани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и жалоб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качеств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работы с о</w:t>
      </w:r>
      <w:r>
        <w:rPr>
          <w:sz w:val="28"/>
          <w:szCs w:val="28"/>
        </w:rPr>
        <w:t xml:space="preserve">бращениями</w:t>
      </w:r>
      <w:r>
        <w:rPr>
          <w:sz w:val="28"/>
          <w:szCs w:val="28"/>
        </w:rPr>
        <w:t xml:space="preserve"> во </w:t>
      </w:r>
      <w:r>
        <w:rPr>
          <w:sz w:val="28"/>
          <w:szCs w:val="28"/>
          <w:lang w:val="en-US"/>
        </w:rPr>
        <w:t xml:space="preserve">II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квартале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 не поступал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/>
      <w:bookmarkStart w:id="0" w:name="_GoBack"/>
      <w:r/>
      <w:bookmarkEnd w:id="0"/>
      <w:r>
        <w:rPr>
          <w:sz w:val="28"/>
          <w:szCs w:val="28"/>
        </w:rPr>
        <w:t xml:space="preserve">Сроки направления ответов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I</w:t>
      </w:r>
      <w:r>
        <w:rPr>
          <w:sz w:val="28"/>
          <w:szCs w:val="28"/>
        </w:rPr>
        <w:t xml:space="preserve">I</w:t>
      </w:r>
      <w:r>
        <w:rPr>
          <w:sz w:val="28"/>
          <w:szCs w:val="28"/>
        </w:rPr>
        <w:t xml:space="preserve"> квартале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поступившие о</w:t>
      </w:r>
      <w:r>
        <w:rPr>
          <w:sz w:val="28"/>
          <w:szCs w:val="28"/>
        </w:rPr>
        <w:t xml:space="preserve">бращения соблюдены</w:t>
      </w:r>
      <w:r>
        <w:rPr>
          <w:sz w:val="28"/>
          <w:szCs w:val="28"/>
        </w:rPr>
        <w:t xml:space="preserve"> в соответствии с действующим законодательством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628907569"/>
      <w:docPartObj>
        <w:docPartGallery w:val="Page Numbers (Top of Page)"/>
        <w:docPartUnique w:val="true"/>
      </w:docPartObj>
      <w:rPr/>
    </w:sdtPr>
    <w:sdtContent>
      <w:p>
        <w:pPr>
          <w:pStyle w:val="68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68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9"/>
    <w:next w:val="67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8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9"/>
    <w:next w:val="67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8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9"/>
    <w:next w:val="67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8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9"/>
    <w:next w:val="67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8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9"/>
    <w:next w:val="67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8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9"/>
    <w:next w:val="67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8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9"/>
    <w:next w:val="67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8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9"/>
    <w:next w:val="67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8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9"/>
    <w:next w:val="67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8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9"/>
    <w:next w:val="67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80"/>
    <w:link w:val="34"/>
    <w:uiPriority w:val="10"/>
    <w:rPr>
      <w:sz w:val="48"/>
      <w:szCs w:val="48"/>
    </w:rPr>
  </w:style>
  <w:style w:type="paragraph" w:styleId="36">
    <w:name w:val="Subtitle"/>
    <w:basedOn w:val="679"/>
    <w:next w:val="67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80"/>
    <w:link w:val="36"/>
    <w:uiPriority w:val="11"/>
    <w:rPr>
      <w:sz w:val="24"/>
      <w:szCs w:val="24"/>
    </w:rPr>
  </w:style>
  <w:style w:type="paragraph" w:styleId="38">
    <w:name w:val="Quote"/>
    <w:basedOn w:val="679"/>
    <w:next w:val="67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9"/>
    <w:next w:val="67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80"/>
    <w:link w:val="685"/>
    <w:uiPriority w:val="99"/>
  </w:style>
  <w:style w:type="character" w:styleId="45">
    <w:name w:val="Footer Char"/>
    <w:basedOn w:val="680"/>
    <w:link w:val="687"/>
    <w:uiPriority w:val="99"/>
  </w:style>
  <w:style w:type="paragraph" w:styleId="46">
    <w:name w:val="Caption"/>
    <w:basedOn w:val="679"/>
    <w:next w:val="679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80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8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80"/>
    <w:uiPriority w:val="99"/>
    <w:unhideWhenUsed/>
    <w:rPr>
      <w:vertAlign w:val="superscript"/>
    </w:rPr>
  </w:style>
  <w:style w:type="paragraph" w:styleId="178">
    <w:name w:val="endnote text"/>
    <w:basedOn w:val="67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80"/>
    <w:uiPriority w:val="99"/>
    <w:semiHidden/>
    <w:unhideWhenUsed/>
    <w:rPr>
      <w:vertAlign w:val="superscript"/>
    </w:rPr>
  </w:style>
  <w:style w:type="paragraph" w:styleId="181">
    <w:name w:val="toc 1"/>
    <w:basedOn w:val="679"/>
    <w:next w:val="67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9"/>
    <w:next w:val="67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9"/>
    <w:next w:val="67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9"/>
    <w:next w:val="67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9"/>
    <w:next w:val="67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9"/>
    <w:next w:val="67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9"/>
    <w:next w:val="67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9"/>
    <w:next w:val="67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9"/>
    <w:next w:val="67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9"/>
    <w:next w:val="679"/>
    <w:uiPriority w:val="99"/>
    <w:unhideWhenUsed/>
    <w:pPr>
      <w:spacing w:after="0" w:afterAutospacing="0"/>
    </w:pPr>
  </w:style>
  <w:style w:type="paragraph" w:styleId="67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80" w:default="1">
    <w:name w:val="Default Paragraph Font"/>
    <w:uiPriority w:val="1"/>
    <w:semiHidden/>
    <w:unhideWhenUsed/>
  </w:style>
  <w:style w:type="table" w:styleId="6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2" w:default="1">
    <w:name w:val="No List"/>
    <w:uiPriority w:val="99"/>
    <w:semiHidden/>
    <w:unhideWhenUsed/>
  </w:style>
  <w:style w:type="paragraph" w:styleId="683">
    <w:name w:val="Balloon Text"/>
    <w:basedOn w:val="679"/>
    <w:link w:val="684"/>
    <w:uiPriority w:val="99"/>
    <w:semiHidden/>
    <w:unhideWhenUsed/>
    <w:rPr>
      <w:rFonts w:ascii="Segoe UI" w:hAnsi="Segoe UI" w:cs="Segoe UI" w:eastAsiaTheme="minorHAnsi"/>
      <w:sz w:val="18"/>
      <w:szCs w:val="18"/>
      <w:lang w:eastAsia="en-US"/>
    </w:rPr>
  </w:style>
  <w:style w:type="character" w:styleId="684" w:customStyle="1">
    <w:name w:val="Текст выноски Знак"/>
    <w:basedOn w:val="680"/>
    <w:link w:val="683"/>
    <w:uiPriority w:val="99"/>
    <w:semiHidden/>
    <w:rPr>
      <w:rFonts w:ascii="Segoe UI" w:hAnsi="Segoe UI" w:cs="Segoe UI"/>
      <w:sz w:val="18"/>
      <w:szCs w:val="18"/>
    </w:rPr>
  </w:style>
  <w:style w:type="paragraph" w:styleId="685">
    <w:name w:val="Header"/>
    <w:basedOn w:val="679"/>
    <w:link w:val="686"/>
    <w:uiPriority w:val="99"/>
    <w:unhideWhenUsed/>
    <w:pPr>
      <w:tabs>
        <w:tab w:val="center" w:pos="4677" w:leader="none"/>
        <w:tab w:val="right" w:pos="9355" w:leader="none"/>
      </w:tabs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686" w:customStyle="1">
    <w:name w:val="Верхний колонтитул Знак"/>
    <w:basedOn w:val="680"/>
    <w:link w:val="685"/>
    <w:uiPriority w:val="99"/>
  </w:style>
  <w:style w:type="paragraph" w:styleId="687">
    <w:name w:val="Footer"/>
    <w:basedOn w:val="679"/>
    <w:link w:val="688"/>
    <w:uiPriority w:val="99"/>
    <w:unhideWhenUsed/>
    <w:pPr>
      <w:tabs>
        <w:tab w:val="center" w:pos="4677" w:leader="none"/>
        <w:tab w:val="right" w:pos="9355" w:leader="none"/>
      </w:tabs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688" w:customStyle="1">
    <w:name w:val="Нижний колонтитул Знак"/>
    <w:basedOn w:val="680"/>
    <w:link w:val="687"/>
    <w:uiPriority w:val="99"/>
  </w:style>
  <w:style w:type="paragraph" w:styleId="689">
    <w:name w:val="List Paragraph"/>
    <w:basedOn w:val="679"/>
    <w:uiPriority w:val="34"/>
    <w:qFormat/>
    <w:pPr>
      <w:contextualSpacing/>
      <w:ind w:left="720"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690" w:customStyle="1">
    <w:name w:val="text-left"/>
    <w:basedOn w:val="680"/>
  </w:style>
  <w:style w:type="character" w:styleId="691" w:customStyle="1">
    <w:name w:val="label"/>
    <w:basedOn w:val="680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Самойлова Алла Юрьевна</dc:creator>
  <cp:keywords/>
  <dc:description/>
  <cp:lastModifiedBy>Аноним</cp:lastModifiedBy>
  <cp:revision>67</cp:revision>
  <dcterms:created xsi:type="dcterms:W3CDTF">2015-10-15T10:18:00Z</dcterms:created>
  <dcterms:modified xsi:type="dcterms:W3CDTF">2026-07-10T03:01:24Z</dcterms:modified>
</cp:coreProperties>
</file>