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контрольных мероприятий, проведенных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Управлением Федерального казначейства по Курганской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12</w:t>
      </w:r>
      <w:r>
        <w:rPr>
          <w:rFonts w:ascii="Times New Roman" w:hAnsi="Times New Roman" w:cs="Times New Roman"/>
          <w:b/>
          <w:sz w:val="28"/>
          <w:szCs w:val="28"/>
        </w:rPr>
        <w:t xml:space="preserve">.202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01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Департамент жилищно-коммунального хозяйства Администрации города Кургана.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жилищно-коммунального хозяйства Администрации города Кургана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от 28.11.2025 № 562 «О назначении планового обследования Департамента жилищно-коммунального хозяйства Администрации города Кургана».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лановое обследование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соблюдения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условий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2021- истекший период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01.12.2025 по 22.01.2026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факты несоблюдения условий договоров, заключенных в целях реализации инфраструктурных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контрольного мероприятия будут рассмотрены на предстоящем заседании Контрольной комиссии УФК по 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строительства,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госэкспертизы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жилищно</w:t>
      </w:r>
      <w:r>
        <w:rPr>
          <w:rFonts w:ascii="Times New Roman" w:hAnsi="Times New Roman" w:cs="Times New Roman"/>
          <w:b/>
          <w:sz w:val="28"/>
          <w:szCs w:val="28"/>
        </w:rPr>
        <w:t xml:space="preserve"> -коммунального хозяйства Курганской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строительства,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госэкспертизы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жилищно-коммунального хозяйства Курганской области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Приказ</w:t>
            </w: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 УФК по Курганской области </w:t>
            </w:r>
            <w:r>
              <w:rPr>
                <w:rStyle w:val="836"/>
                <w:sz w:val="28"/>
                <w:szCs w:val="28"/>
              </w:rPr>
              <w:t xml:space="preserve">от 28.11.2025 № 559 «О назначении планового обследования Департамента строительства, </w:t>
            </w:r>
            <w:r>
              <w:rPr>
                <w:rStyle w:val="836"/>
                <w:sz w:val="28"/>
                <w:szCs w:val="28"/>
              </w:rPr>
              <w:t xml:space="preserve">госэкспертизы</w:t>
            </w:r>
            <w:r>
              <w:rPr>
                <w:rStyle w:val="836"/>
                <w:sz w:val="28"/>
                <w:szCs w:val="28"/>
              </w:rPr>
              <w:t xml:space="preserve"> и жилищно-коммунального хозяйства Курганской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обследование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соблюдения условий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 – истекший период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по 26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01.2026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нарушения (недостатки)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(недостатков) по результатам контрольного мероприятия не установлено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контрольного мероприятия будут рассмотрены на предстоящем заседании Контрольной комиссии УФК по 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2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6" w:customStyle="1">
    <w:name w:val="Font Style11"/>
    <w:uiPriority w:val="99"/>
    <w:rPr>
      <w:rFonts w:ascii="Times New Roman" w:hAnsi="Times New Roman"/>
      <w:sz w:val="26"/>
    </w:rPr>
  </w:style>
  <w:style w:type="table" w:styleId="837" w:customStyle="1">
    <w:name w:val="Сетка таблицы1"/>
    <w:basedOn w:val="833"/>
    <w:next w:val="8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0186-EB8B-4009-BB6B-7CB29C98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Аноним</cp:lastModifiedBy>
  <cp:revision>7</cp:revision>
  <dcterms:created xsi:type="dcterms:W3CDTF">2026-01-26T04:10:00Z</dcterms:created>
  <dcterms:modified xsi:type="dcterms:W3CDTF">2026-01-27T05:22:01Z</dcterms:modified>
</cp:coreProperties>
</file>