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контрольных мероприятий, проведенных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Управлением Федерального казначейства по 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04</w:t>
      </w:r>
      <w:r>
        <w:rPr>
          <w:rFonts w:ascii="Times New Roman" w:hAnsi="Times New Roman" w:cs="Times New Roman"/>
          <w:b/>
          <w:sz w:val="28"/>
          <w:szCs w:val="28"/>
        </w:rPr>
        <w:t xml:space="preserve">.202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29.04.2026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Государственное казенное учреждение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«Управление капитального строительства Курганской области»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Государственное казенное учреждение «Управление капитального строительства Курганской области»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от 30.03.2026 № 133 «О назначении плановой выездной проверки Государственного казенного учреждения «Управление капитального строительства в Курганской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2022 - истекший период 2026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024 по 28.04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бюджетного законодательства Российской Федерации и нормативных правовых актов о контрактной системе в сфере закупок товаров, работ,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Кургана «Управление капитального строительства»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Муниципальное казенное учреждение города Кургана «Управление капитального строительства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</w:t>
            </w: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 УФК по Курганской области </w:t>
            </w:r>
            <w:r>
              <w:rPr>
                <w:rStyle w:val="622"/>
                <w:sz w:val="28"/>
                <w:szCs w:val="28"/>
              </w:rPr>
              <w:t xml:space="preserve">от 30.03.2026 № 134 «О назначении плановой выездной проверки Муниципального казенного учреждения города Кургана «Управление капитального строительства»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лановая выездная 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2022 - истекший период 2026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02.04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 по 29.04.2026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 (недостатки)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бюджетного законодательства Российской Федерации и нормативных правовых актов о контрактной системе в сфере закупок товаров, работ, услуг для обеспечения государственных (муниципальных) нужд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2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 w:customStyle="1">
    <w:name w:val="Font Style11"/>
    <w:uiPriority w:val="99"/>
    <w:rPr>
      <w:rFonts w:ascii="Times New Roman" w:hAnsi="Times New Roman"/>
      <w:sz w:val="26"/>
    </w:rPr>
  </w:style>
  <w:style w:type="table" w:styleId="623" w:customStyle="1">
    <w:name w:val="Сетка таблицы1"/>
    <w:basedOn w:val="619"/>
    <w:next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E87F-FB5B-4553-ACCD-34F24DF9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3</cp:revision>
  <dcterms:created xsi:type="dcterms:W3CDTF">2026-05-04T05:11:00Z</dcterms:created>
  <dcterms:modified xsi:type="dcterms:W3CDTF">2026-05-04T10:07:07Z</dcterms:modified>
</cp:coreProperties>
</file>