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0E3" w:rsidRDefault="00E830E3" w:rsidP="00E830E3">
      <w:pPr>
        <w:pStyle w:val="ConsPlusTitle"/>
        <w:ind w:firstLine="540"/>
        <w:jc w:val="center"/>
        <w:outlineLvl w:val="0"/>
      </w:pPr>
      <w:r w:rsidRPr="005C2AAA">
        <w:rPr>
          <w:rFonts w:ascii="Times New Roman" w:hAnsi="Times New Roman" w:cs="Times New Roman"/>
          <w:color w:val="000000" w:themeColor="text1"/>
          <w:sz w:val="28"/>
          <w:szCs w:val="28"/>
        </w:rPr>
        <w:br/>
      </w:r>
      <w:r w:rsidRPr="00E830E3">
        <w:rPr>
          <w:rFonts w:ascii="Times New Roman" w:hAnsi="Times New Roman" w:cs="Times New Roman"/>
          <w:color w:val="000000" w:themeColor="text1"/>
          <w:sz w:val="28"/>
          <w:szCs w:val="28"/>
        </w:rPr>
        <w:t xml:space="preserve">Федеральный закон </w:t>
      </w:r>
      <w:r w:rsidR="00062D85" w:rsidRPr="00E830E3">
        <w:rPr>
          <w:rFonts w:ascii="Times New Roman" w:hAnsi="Times New Roman" w:cs="Times New Roman"/>
          <w:color w:val="000000" w:themeColor="text1"/>
          <w:sz w:val="28"/>
          <w:szCs w:val="28"/>
        </w:rPr>
        <w:t xml:space="preserve">от 30.11.2024 </w:t>
      </w:r>
      <w:bookmarkStart w:id="0" w:name="_GoBack"/>
      <w:bookmarkEnd w:id="0"/>
      <w:r w:rsidR="00807084">
        <w:rPr>
          <w:rFonts w:ascii="Times New Roman" w:hAnsi="Times New Roman" w:cs="Times New Roman"/>
          <w:color w:val="000000" w:themeColor="text1"/>
          <w:sz w:val="28"/>
          <w:szCs w:val="28"/>
        </w:rPr>
        <w:t>№</w:t>
      </w:r>
      <w:r w:rsidR="00807084" w:rsidRPr="00E830E3">
        <w:rPr>
          <w:rFonts w:ascii="Times New Roman" w:hAnsi="Times New Roman" w:cs="Times New Roman"/>
          <w:color w:val="000000" w:themeColor="text1"/>
          <w:sz w:val="28"/>
          <w:szCs w:val="28"/>
        </w:rPr>
        <w:t xml:space="preserve"> 419-ФЗ </w:t>
      </w:r>
      <w:r>
        <w:rPr>
          <w:rFonts w:ascii="Times New Roman" w:hAnsi="Times New Roman" w:cs="Times New Roman"/>
          <w:color w:val="000000" w:themeColor="text1"/>
          <w:sz w:val="28"/>
          <w:szCs w:val="28"/>
        </w:rPr>
        <w:t>«</w:t>
      </w:r>
      <w:r w:rsidRPr="00E830E3">
        <w:rPr>
          <w:rFonts w:ascii="Times New Roman" w:hAnsi="Times New Roman" w:cs="Times New Roman"/>
          <w:color w:val="000000" w:themeColor="text1"/>
          <w:sz w:val="28"/>
          <w:szCs w:val="28"/>
        </w:rPr>
        <w:t>О федеральном бюджете на 2025 год и на плановый период 2026 и 2027 годов</w:t>
      </w:r>
      <w:r>
        <w:rPr>
          <w:rFonts w:ascii="Times New Roman" w:hAnsi="Times New Roman" w:cs="Times New Roman"/>
          <w:color w:val="000000" w:themeColor="text1"/>
          <w:sz w:val="28"/>
          <w:szCs w:val="28"/>
        </w:rPr>
        <w:t>»</w:t>
      </w:r>
      <w:r w:rsidRPr="005C2AAA">
        <w:rPr>
          <w:rFonts w:ascii="Times New Roman" w:hAnsi="Times New Roman" w:cs="Times New Roman"/>
          <w:color w:val="000000" w:themeColor="text1"/>
          <w:sz w:val="28"/>
          <w:szCs w:val="28"/>
        </w:rPr>
        <w:t xml:space="preserve"> </w:t>
      </w:r>
    </w:p>
    <w:p w:rsidR="00E830E3" w:rsidRDefault="00E830E3">
      <w:pPr>
        <w:pStyle w:val="ConsPlusTitle"/>
        <w:ind w:firstLine="540"/>
        <w:jc w:val="both"/>
        <w:outlineLvl w:val="0"/>
        <w:rPr>
          <w:rFonts w:ascii="Times New Roman" w:hAnsi="Times New Roman" w:cs="Times New Roman"/>
          <w:sz w:val="28"/>
          <w:szCs w:val="28"/>
        </w:rPr>
      </w:pPr>
    </w:p>
    <w:p w:rsidR="00E830E3" w:rsidRDefault="00E830E3">
      <w:pPr>
        <w:pStyle w:val="ConsPlusTitle"/>
        <w:ind w:firstLine="540"/>
        <w:jc w:val="both"/>
        <w:outlineLvl w:val="0"/>
        <w:rPr>
          <w:rFonts w:ascii="Times New Roman" w:hAnsi="Times New Roman" w:cs="Times New Roman"/>
          <w:sz w:val="28"/>
          <w:szCs w:val="28"/>
        </w:rPr>
      </w:pPr>
    </w:p>
    <w:p w:rsidR="00F76A51" w:rsidRPr="00E830E3" w:rsidRDefault="00F76A51">
      <w:pPr>
        <w:pStyle w:val="ConsPlusTitle"/>
        <w:ind w:firstLine="540"/>
        <w:jc w:val="both"/>
        <w:outlineLvl w:val="0"/>
        <w:rPr>
          <w:rFonts w:ascii="Times New Roman" w:hAnsi="Times New Roman" w:cs="Times New Roman"/>
          <w:sz w:val="28"/>
          <w:szCs w:val="28"/>
        </w:rPr>
      </w:pPr>
      <w:r w:rsidRPr="00E830E3">
        <w:rPr>
          <w:rFonts w:ascii="Times New Roman" w:hAnsi="Times New Roman" w:cs="Times New Roman"/>
          <w:sz w:val="28"/>
          <w:szCs w:val="28"/>
        </w:rPr>
        <w:t>Статья 5. Особенности использования средств, предоставляемых отдельным юридическим лицам и индивидуальным предпринимателям, в 2025 году</w:t>
      </w:r>
    </w:p>
    <w:p w:rsidR="00F76A51" w:rsidRPr="00E830E3" w:rsidRDefault="00F76A51" w:rsidP="00E830E3">
      <w:pPr>
        <w:pStyle w:val="ConsPlusNormal"/>
        <w:spacing w:before="220"/>
        <w:ind w:firstLine="540"/>
        <w:jc w:val="both"/>
        <w:rPr>
          <w:rFonts w:ascii="Times New Roman" w:hAnsi="Times New Roman" w:cs="Times New Roman"/>
          <w:sz w:val="28"/>
          <w:szCs w:val="28"/>
        </w:rPr>
      </w:pPr>
      <w:bookmarkStart w:id="1" w:name="P2"/>
      <w:bookmarkEnd w:id="1"/>
      <w:r w:rsidRPr="00E830E3">
        <w:rPr>
          <w:rFonts w:ascii="Times New Roman" w:hAnsi="Times New Roman" w:cs="Times New Roman"/>
          <w:sz w:val="28"/>
          <w:szCs w:val="28"/>
        </w:rPr>
        <w:t>1. Установить, что в 2025 году территориальные органы Федерального казначейства осуществляют казначейское сопровождение средств в валюте Российской Федерации, указанных в частях 2 и 3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частями 11 и 12 настоящей статьи (далее - целевые средства).</w:t>
      </w:r>
    </w:p>
    <w:p w:rsidR="00F76A51" w:rsidRPr="00E830E3" w:rsidRDefault="00F76A51">
      <w:pPr>
        <w:pStyle w:val="ConsPlusNormal"/>
        <w:spacing w:before="220"/>
        <w:ind w:firstLine="540"/>
        <w:jc w:val="both"/>
        <w:rPr>
          <w:rFonts w:ascii="Times New Roman" w:hAnsi="Times New Roman" w:cs="Times New Roman"/>
          <w:sz w:val="28"/>
          <w:szCs w:val="28"/>
        </w:rPr>
      </w:pPr>
      <w:bookmarkStart w:id="2" w:name="P3"/>
      <w:bookmarkEnd w:id="2"/>
      <w:r w:rsidRPr="00E830E3">
        <w:rPr>
          <w:rFonts w:ascii="Times New Roman" w:hAnsi="Times New Roman" w:cs="Times New Roman"/>
          <w:sz w:val="28"/>
          <w:szCs w:val="28"/>
        </w:rPr>
        <w:t>2. Установить, что в соответствии со статьей 242.25 Бюджетного кодекса Российской Федерации казначейскому сопровождению подлежат следующие целевые средства:</w:t>
      </w:r>
    </w:p>
    <w:p w:rsidR="00F76A51" w:rsidRPr="00E830E3" w:rsidRDefault="00F76A51">
      <w:pPr>
        <w:pStyle w:val="ConsPlusNormal"/>
        <w:spacing w:before="220"/>
        <w:ind w:firstLine="540"/>
        <w:jc w:val="both"/>
        <w:rPr>
          <w:rFonts w:ascii="Times New Roman" w:hAnsi="Times New Roman" w:cs="Times New Roman"/>
          <w:sz w:val="28"/>
          <w:szCs w:val="28"/>
        </w:rPr>
      </w:pPr>
      <w:bookmarkStart w:id="3" w:name="P4"/>
      <w:bookmarkEnd w:id="3"/>
      <w:r w:rsidRPr="00E830E3">
        <w:rPr>
          <w:rFonts w:ascii="Times New Roman" w:hAnsi="Times New Roman" w:cs="Times New Roman"/>
          <w:sz w:val="28"/>
          <w:szCs w:val="28"/>
        </w:rPr>
        <w:t>1) субсидии юридическим лицам (за исключением субсидий федеральным бюджетным и автономным учреждениям), в том числе предоставляемые в соответствии с концессионными соглашениями, и бюджетные инвестиции юридическим лицам, предоставляемые в соответствии со статьей 80 Бюджетного кодекса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4" w:name="P5"/>
      <w:bookmarkEnd w:id="4"/>
      <w:r w:rsidRPr="00E830E3">
        <w:rPr>
          <w:rFonts w:ascii="Times New Roman" w:hAnsi="Times New Roman" w:cs="Times New Roman"/>
          <w:sz w:val="28"/>
          <w:szCs w:val="28"/>
        </w:rPr>
        <w:t>2) гранты в форме субсидий федеральным бюджетным и автономным учреждениям, предоставляемые в соответствии с пунктом 4 статьи 78.1 Бюджетного кодекса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5" w:name="P6"/>
      <w:bookmarkEnd w:id="5"/>
      <w:r w:rsidRPr="00E830E3">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гранты, источником финансового обеспечения которых являются субсидии и бюджетные инвестиции, указанные в пунктах 1 и 2 настоящей части;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6" w:name="P7"/>
      <w:bookmarkEnd w:id="6"/>
      <w:r w:rsidRPr="00E830E3">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настоящей части, а также взносы (вклады), гранты, указанные в пункте 3 настоящей части;</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5)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lastRenderedPageBreak/>
        <w:t>6) авансовые платежи по контрактам (договорам) о поставке товаров, выполнении работ, оказании услуг, заключаемым на сумму 50 000,0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 xml:space="preserve">7) расчеты по государственным контрактам, заключаемым в соответствии с пунктом 2 части 1 статьи 93 Федерального закона от 5 апреля 2013 года </w:t>
      </w:r>
      <w:r w:rsidR="00E830E3">
        <w:rPr>
          <w:rFonts w:ascii="Times New Roman" w:hAnsi="Times New Roman" w:cs="Times New Roman"/>
          <w:sz w:val="28"/>
          <w:szCs w:val="28"/>
        </w:rPr>
        <w:t>№</w:t>
      </w:r>
      <w:r w:rsidRPr="00E830E3">
        <w:rPr>
          <w:rFonts w:ascii="Times New Roman" w:hAnsi="Times New Roman" w:cs="Times New Roman"/>
          <w:sz w:val="28"/>
          <w:szCs w:val="28"/>
        </w:rPr>
        <w:t xml:space="preserve"> 44-ФЗ </w:t>
      </w:r>
      <w:r w:rsidR="00E830E3">
        <w:rPr>
          <w:rFonts w:ascii="Times New Roman" w:hAnsi="Times New Roman" w:cs="Times New Roman"/>
          <w:sz w:val="28"/>
          <w:szCs w:val="28"/>
        </w:rPr>
        <w:t>«</w:t>
      </w:r>
      <w:r w:rsidRPr="00E830E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E830E3">
        <w:rPr>
          <w:rFonts w:ascii="Times New Roman" w:hAnsi="Times New Roman" w:cs="Times New Roman"/>
          <w:sz w:val="28"/>
          <w:szCs w:val="28"/>
        </w:rPr>
        <w:t>»</w:t>
      </w:r>
      <w:r w:rsidRPr="00E830E3">
        <w:rPr>
          <w:rFonts w:ascii="Times New Roman" w:hAnsi="Times New Roman" w:cs="Times New Roman"/>
          <w:sz w:val="28"/>
          <w:szCs w:val="28"/>
        </w:rPr>
        <w:t xml:space="preserve">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3000,0 тыс. рублей, а также расчеты по контрактам (договорам), заключаемым в целях исполнения указанных государственных контрактов на сумму более 3000,0 тыс. рублей;</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8) расчеты по государственным контрактам, заключаемым в целях реализации государственного оборонного заказа на сумму более 3000,0 тыс. рублей, а также расчеты по контрактам (договорам), заключаемым в рамках исполнения указанных государственных контрактов на сумму более 3000,0 тыс. рублей;</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9)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пунктах 5 и 6 настоящей части государственных контрактов (контрактов, договоров) о поставке товаров, выполнении работ, оказании услуг;</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10) средства, получаемые юридическими лицами и индивидуальными предпринимателями, в случаях, установленных Правительством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7" w:name="P14"/>
      <w:bookmarkEnd w:id="7"/>
      <w:r w:rsidRPr="00E830E3">
        <w:rPr>
          <w:rFonts w:ascii="Times New Roman" w:hAnsi="Times New Roman" w:cs="Times New Roman"/>
          <w:sz w:val="28"/>
          <w:szCs w:val="28"/>
        </w:rPr>
        <w:t>3. 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w:t>
      </w:r>
    </w:p>
    <w:p w:rsidR="00F76A51" w:rsidRPr="00E830E3" w:rsidRDefault="00F76A51">
      <w:pPr>
        <w:pStyle w:val="ConsPlusNormal"/>
        <w:spacing w:before="220"/>
        <w:ind w:firstLine="540"/>
        <w:jc w:val="both"/>
        <w:rPr>
          <w:rFonts w:ascii="Times New Roman" w:hAnsi="Times New Roman" w:cs="Times New Roman"/>
          <w:sz w:val="28"/>
          <w:szCs w:val="28"/>
        </w:rPr>
      </w:pPr>
      <w:bookmarkStart w:id="8" w:name="P15"/>
      <w:bookmarkEnd w:id="8"/>
      <w:r w:rsidRPr="00E830E3">
        <w:rPr>
          <w:rFonts w:ascii="Times New Roman" w:hAnsi="Times New Roman" w:cs="Times New Roman"/>
          <w:sz w:val="28"/>
          <w:szCs w:val="28"/>
        </w:rP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50 000,0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w:t>
      </w:r>
      <w:r w:rsidRPr="00E830E3">
        <w:rPr>
          <w:rFonts w:ascii="Times New Roman" w:hAnsi="Times New Roman" w:cs="Times New Roman"/>
          <w:sz w:val="28"/>
          <w:szCs w:val="28"/>
        </w:rPr>
        <w:lastRenderedPageBreak/>
        <w:t>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E830E3">
        <w:rPr>
          <w:rFonts w:ascii="Times New Roman" w:hAnsi="Times New Roman" w:cs="Times New Roman"/>
          <w:sz w:val="28"/>
          <w:szCs w:val="28"/>
        </w:rPr>
        <w:t>муниципально</w:t>
      </w:r>
      <w:proofErr w:type="spellEnd"/>
      <w:r w:rsidRPr="00E830E3">
        <w:rPr>
          <w:rFonts w:ascii="Times New Roman" w:hAnsi="Times New Roman" w:cs="Times New Roman"/>
          <w:sz w:val="28"/>
          <w:szCs w:val="28"/>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E830E3">
        <w:rPr>
          <w:rFonts w:ascii="Times New Roman" w:hAnsi="Times New Roman" w:cs="Times New Roman"/>
          <w:sz w:val="28"/>
          <w:szCs w:val="28"/>
        </w:rPr>
        <w:t>муниципально</w:t>
      </w:r>
      <w:proofErr w:type="spellEnd"/>
      <w:r w:rsidRPr="00E830E3">
        <w:rPr>
          <w:rFonts w:ascii="Times New Roman" w:hAnsi="Times New Roman" w:cs="Times New Roman"/>
          <w:sz w:val="28"/>
          <w:szCs w:val="28"/>
        </w:rPr>
        <w:t>-частном партнерстве);</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E830E3">
        <w:rPr>
          <w:rFonts w:ascii="Times New Roman" w:hAnsi="Times New Roman" w:cs="Times New Roman"/>
          <w:sz w:val="28"/>
          <w:szCs w:val="28"/>
        </w:rPr>
        <w:t>муниципально</w:t>
      </w:r>
      <w:proofErr w:type="spellEnd"/>
      <w:r w:rsidRPr="00E830E3">
        <w:rPr>
          <w:rFonts w:ascii="Times New Roman" w:hAnsi="Times New Roman" w:cs="Times New Roman"/>
          <w:sz w:val="28"/>
          <w:szCs w:val="28"/>
        </w:rPr>
        <w:t xml:space="preserve">-частном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w:t>
      </w:r>
      <w:r w:rsidRPr="00E830E3">
        <w:rPr>
          <w:rFonts w:ascii="Times New Roman" w:hAnsi="Times New Roman" w:cs="Times New Roman"/>
          <w:sz w:val="28"/>
          <w:szCs w:val="28"/>
        </w:rPr>
        <w:lastRenderedPageBreak/>
        <w:t>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E830E3">
        <w:rPr>
          <w:rFonts w:ascii="Times New Roman" w:hAnsi="Times New Roman" w:cs="Times New Roman"/>
          <w:sz w:val="28"/>
          <w:szCs w:val="28"/>
        </w:rPr>
        <w:t>муниципально</w:t>
      </w:r>
      <w:proofErr w:type="spellEnd"/>
      <w:r w:rsidRPr="00E830E3">
        <w:rPr>
          <w:rFonts w:ascii="Times New Roman" w:hAnsi="Times New Roman" w:cs="Times New Roman"/>
          <w:sz w:val="28"/>
          <w:szCs w:val="28"/>
        </w:rPr>
        <w:t>-частном партнерстве);</w:t>
      </w:r>
    </w:p>
    <w:p w:rsidR="00F76A51" w:rsidRPr="00E830E3" w:rsidRDefault="00F76A51">
      <w:pPr>
        <w:pStyle w:val="ConsPlusNormal"/>
        <w:spacing w:before="220"/>
        <w:ind w:firstLine="540"/>
        <w:jc w:val="both"/>
        <w:rPr>
          <w:rFonts w:ascii="Times New Roman" w:hAnsi="Times New Roman" w:cs="Times New Roman"/>
          <w:sz w:val="28"/>
          <w:szCs w:val="28"/>
        </w:rPr>
      </w:pPr>
      <w:bookmarkStart w:id="9" w:name="P17"/>
      <w:bookmarkEnd w:id="9"/>
      <w:r w:rsidRPr="00E830E3">
        <w:rPr>
          <w:rFonts w:ascii="Times New Roman" w:hAnsi="Times New Roman" w:cs="Times New Roman"/>
          <w:sz w:val="28"/>
          <w:szCs w:val="28"/>
        </w:rPr>
        <w:t>3)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грантов в форме субсидий бюджетным и автономным учреждениям субъектов Российской Федерации (муниципальным бюджетным и автономным учреждениям), предоставляемых в соответствии с пунктом 4 статьи 78.1 Бюджетного кодекса Российской Федерации,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E830E3">
        <w:rPr>
          <w:rFonts w:ascii="Times New Roman" w:hAnsi="Times New Roman" w:cs="Times New Roman"/>
          <w:sz w:val="28"/>
          <w:szCs w:val="28"/>
        </w:rPr>
        <w:t>муниципально</w:t>
      </w:r>
      <w:proofErr w:type="spellEnd"/>
      <w:r w:rsidRPr="00E830E3">
        <w:rPr>
          <w:rFonts w:ascii="Times New Roman" w:hAnsi="Times New Roman" w:cs="Times New Roman"/>
          <w:sz w:val="28"/>
          <w:szCs w:val="28"/>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за счет временно свободных средств единого счета федерального бюджета на финансовое обеспечение реализации инфраструктурных проектов,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E830E3">
        <w:rPr>
          <w:rFonts w:ascii="Times New Roman" w:hAnsi="Times New Roman" w:cs="Times New Roman"/>
          <w:sz w:val="28"/>
          <w:szCs w:val="28"/>
        </w:rPr>
        <w:t>муниципально</w:t>
      </w:r>
      <w:proofErr w:type="spellEnd"/>
      <w:r w:rsidRPr="00E830E3">
        <w:rPr>
          <w:rFonts w:ascii="Times New Roman" w:hAnsi="Times New Roman" w:cs="Times New Roman"/>
          <w:sz w:val="28"/>
          <w:szCs w:val="28"/>
        </w:rPr>
        <w:t>-частном партнерстве);</w:t>
      </w:r>
    </w:p>
    <w:p w:rsidR="00807084" w:rsidRDefault="00807084">
      <w:pPr>
        <w:pStyle w:val="ConsPlusNormal"/>
        <w:spacing w:before="220"/>
        <w:ind w:firstLine="540"/>
        <w:jc w:val="both"/>
        <w:rPr>
          <w:rFonts w:ascii="Times New Roman" w:hAnsi="Times New Roman" w:cs="Times New Roman"/>
          <w:sz w:val="28"/>
          <w:szCs w:val="28"/>
        </w:rPr>
      </w:pP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lastRenderedPageBreak/>
        <w:t xml:space="preserve">4) расчетов по государственным (муниципальным) контрактам, заключаемым в соответствии с пунктами 2 и 6.1 части 1 статьи 93 Федерального закона от 5 апреля 2013 года </w:t>
      </w:r>
      <w:r w:rsidR="00E830E3">
        <w:rPr>
          <w:rFonts w:ascii="Times New Roman" w:hAnsi="Times New Roman" w:cs="Times New Roman"/>
          <w:sz w:val="28"/>
          <w:szCs w:val="28"/>
        </w:rPr>
        <w:t>№</w:t>
      </w:r>
      <w:r w:rsidRPr="00E830E3">
        <w:rPr>
          <w:rFonts w:ascii="Times New Roman" w:hAnsi="Times New Roman" w:cs="Times New Roman"/>
          <w:sz w:val="28"/>
          <w:szCs w:val="28"/>
        </w:rPr>
        <w:t xml:space="preserve"> 44-ФЗ </w:t>
      </w:r>
      <w:r w:rsidR="00E830E3">
        <w:rPr>
          <w:rFonts w:ascii="Times New Roman" w:hAnsi="Times New Roman" w:cs="Times New Roman"/>
          <w:sz w:val="28"/>
          <w:szCs w:val="28"/>
        </w:rPr>
        <w:t>«</w:t>
      </w:r>
      <w:r w:rsidRPr="00E830E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E830E3">
        <w:rPr>
          <w:rFonts w:ascii="Times New Roman" w:hAnsi="Times New Roman" w:cs="Times New Roman"/>
          <w:sz w:val="28"/>
          <w:szCs w:val="28"/>
        </w:rPr>
        <w:t>»</w:t>
      </w:r>
      <w:r w:rsidRPr="00E830E3">
        <w:rPr>
          <w:rFonts w:ascii="Times New Roman" w:hAnsi="Times New Roman" w:cs="Times New Roman"/>
          <w:sz w:val="28"/>
          <w:szCs w:val="28"/>
        </w:rPr>
        <w:t xml:space="preserve">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3000,0 тыс. рублей;</w:t>
      </w:r>
    </w:p>
    <w:p w:rsidR="00F76A51" w:rsidRPr="00E830E3" w:rsidRDefault="00F76A51">
      <w:pPr>
        <w:pStyle w:val="ConsPlusNormal"/>
        <w:spacing w:before="220"/>
        <w:ind w:firstLine="540"/>
        <w:jc w:val="both"/>
        <w:rPr>
          <w:rFonts w:ascii="Times New Roman" w:hAnsi="Times New Roman" w:cs="Times New Roman"/>
          <w:sz w:val="28"/>
          <w:szCs w:val="28"/>
        </w:rPr>
      </w:pPr>
      <w:bookmarkStart w:id="10" w:name="P19"/>
      <w:bookmarkEnd w:id="10"/>
      <w:r w:rsidRPr="00E830E3">
        <w:rPr>
          <w:rFonts w:ascii="Times New Roman" w:hAnsi="Times New Roman" w:cs="Times New Roman"/>
          <w:sz w:val="28"/>
          <w:szCs w:val="28"/>
        </w:rPr>
        <w:t>5)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11" w:name="P20"/>
      <w:bookmarkEnd w:id="11"/>
      <w:r w:rsidRPr="00E830E3">
        <w:rPr>
          <w:rFonts w:ascii="Times New Roman" w:hAnsi="Times New Roman" w:cs="Times New Roman"/>
          <w:sz w:val="28"/>
          <w:szCs w:val="28"/>
        </w:rPr>
        <w:t>6) иных средств, определенных с учетом положений, установленных статьей 242.26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4. Положения части 2 настоящей статьи не распространяются в соответствии с подпунктом 4 статьи 242.27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sidR="00F76A51" w:rsidRPr="00E830E3" w:rsidRDefault="00F76A51">
      <w:pPr>
        <w:pStyle w:val="ConsPlusNormal"/>
        <w:spacing w:before="220"/>
        <w:ind w:firstLine="540"/>
        <w:jc w:val="both"/>
        <w:rPr>
          <w:rFonts w:ascii="Times New Roman" w:hAnsi="Times New Roman" w:cs="Times New Roman"/>
          <w:sz w:val="28"/>
          <w:szCs w:val="28"/>
        </w:rPr>
      </w:pPr>
      <w:bookmarkStart w:id="12" w:name="P22"/>
      <w:bookmarkEnd w:id="12"/>
      <w:r w:rsidRPr="00E830E3">
        <w:rPr>
          <w:rFonts w:ascii="Times New Roman" w:hAnsi="Times New Roman" w:cs="Times New Roman"/>
          <w:sz w:val="28"/>
          <w:szCs w:val="28"/>
        </w:rPr>
        <w:t>5. (Секретно).</w:t>
      </w:r>
    </w:p>
    <w:p w:rsidR="00F76A51" w:rsidRPr="00E830E3" w:rsidRDefault="00F76A51">
      <w:pPr>
        <w:pStyle w:val="ConsPlusNormal"/>
        <w:spacing w:before="220"/>
        <w:ind w:firstLine="540"/>
        <w:jc w:val="both"/>
        <w:rPr>
          <w:rFonts w:ascii="Times New Roman" w:hAnsi="Times New Roman" w:cs="Times New Roman"/>
          <w:sz w:val="28"/>
          <w:szCs w:val="28"/>
        </w:rPr>
      </w:pPr>
      <w:bookmarkStart w:id="13" w:name="P23"/>
      <w:bookmarkEnd w:id="13"/>
      <w:r w:rsidRPr="00E830E3">
        <w:rPr>
          <w:rFonts w:ascii="Times New Roman" w:hAnsi="Times New Roman" w:cs="Times New Roman"/>
          <w:sz w:val="28"/>
          <w:szCs w:val="28"/>
        </w:rPr>
        <w:t>6. Установить, что перечисление средств по оплате обязательств юридических лиц с применением казначейского обеспечения обязательств в соответствии с пунктом 1 статьи 242.22 Бюджетного кодекса Российской Федерации осуществляется в отношении: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14" w:name="P24"/>
      <w:bookmarkEnd w:id="14"/>
      <w:r w:rsidRPr="00E830E3">
        <w:rPr>
          <w:rFonts w:ascii="Times New Roman" w:hAnsi="Times New Roman" w:cs="Times New Roman"/>
          <w:sz w:val="28"/>
          <w:szCs w:val="28"/>
        </w:rPr>
        <w:t>1) 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sidR="00807084" w:rsidRDefault="00807084">
      <w:pPr>
        <w:pStyle w:val="ConsPlusNormal"/>
        <w:spacing w:before="220"/>
        <w:ind w:firstLine="540"/>
        <w:jc w:val="both"/>
        <w:rPr>
          <w:rFonts w:ascii="Times New Roman" w:hAnsi="Times New Roman" w:cs="Times New Roman"/>
          <w:sz w:val="28"/>
          <w:szCs w:val="28"/>
        </w:rPr>
      </w:pP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lastRenderedPageBreak/>
        <w:t xml:space="preserve">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w:t>
      </w:r>
      <w:r w:rsidR="00E830E3">
        <w:rPr>
          <w:rFonts w:ascii="Times New Roman" w:hAnsi="Times New Roman" w:cs="Times New Roman"/>
          <w:sz w:val="28"/>
          <w:szCs w:val="28"/>
        </w:rPr>
        <w:t>«</w:t>
      </w:r>
      <w:proofErr w:type="spellStart"/>
      <w:r w:rsidRPr="00E830E3">
        <w:rPr>
          <w:rFonts w:ascii="Times New Roman" w:hAnsi="Times New Roman" w:cs="Times New Roman"/>
          <w:sz w:val="28"/>
          <w:szCs w:val="28"/>
        </w:rPr>
        <w:t>Роскосмос</w:t>
      </w:r>
      <w:proofErr w:type="spellEnd"/>
      <w:r w:rsidR="00E830E3">
        <w:rPr>
          <w:rFonts w:ascii="Times New Roman" w:hAnsi="Times New Roman" w:cs="Times New Roman"/>
          <w:sz w:val="28"/>
          <w:szCs w:val="28"/>
        </w:rPr>
        <w:t>»</w:t>
      </w:r>
      <w:r w:rsidRPr="00E830E3">
        <w:rPr>
          <w:rFonts w:ascii="Times New Roman" w:hAnsi="Times New Roman" w:cs="Times New Roman"/>
          <w:sz w:val="28"/>
          <w:szCs w:val="28"/>
        </w:rPr>
        <w:t xml:space="preserve">, Государственной корпорации по атомной энергии </w:t>
      </w:r>
      <w:r w:rsidR="00E830E3">
        <w:rPr>
          <w:rFonts w:ascii="Times New Roman" w:hAnsi="Times New Roman" w:cs="Times New Roman"/>
          <w:sz w:val="28"/>
          <w:szCs w:val="28"/>
        </w:rPr>
        <w:t>«</w:t>
      </w:r>
      <w:proofErr w:type="spellStart"/>
      <w:r w:rsidRPr="00E830E3">
        <w:rPr>
          <w:rFonts w:ascii="Times New Roman" w:hAnsi="Times New Roman" w:cs="Times New Roman"/>
          <w:sz w:val="28"/>
          <w:szCs w:val="28"/>
        </w:rPr>
        <w:t>Росатом</w:t>
      </w:r>
      <w:proofErr w:type="spellEnd"/>
      <w:r w:rsidR="00E830E3">
        <w:rPr>
          <w:rFonts w:ascii="Times New Roman" w:hAnsi="Times New Roman" w:cs="Times New Roman"/>
          <w:sz w:val="28"/>
          <w:szCs w:val="28"/>
        </w:rPr>
        <w:t>»</w:t>
      </w:r>
      <w:r w:rsidRPr="00E830E3">
        <w:rPr>
          <w:rFonts w:ascii="Times New Roman" w:hAnsi="Times New Roman" w:cs="Times New Roman"/>
          <w:sz w:val="28"/>
          <w:szCs w:val="28"/>
        </w:rPr>
        <w:t>,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F76A51" w:rsidRPr="00E830E3" w:rsidRDefault="00F76A51">
      <w:pPr>
        <w:pStyle w:val="ConsPlusNormal"/>
        <w:spacing w:before="220"/>
        <w:ind w:firstLine="540"/>
        <w:jc w:val="both"/>
        <w:rPr>
          <w:rFonts w:ascii="Times New Roman" w:hAnsi="Times New Roman" w:cs="Times New Roman"/>
          <w:sz w:val="28"/>
          <w:szCs w:val="28"/>
        </w:rPr>
      </w:pPr>
      <w:bookmarkStart w:id="15" w:name="P26"/>
      <w:bookmarkEnd w:id="15"/>
      <w:r w:rsidRPr="00E830E3">
        <w:rPr>
          <w:rFonts w:ascii="Times New Roman" w:hAnsi="Times New Roman" w:cs="Times New Roman"/>
          <w:sz w:val="28"/>
          <w:szCs w:val="28"/>
        </w:rPr>
        <w:t>3) средств, получаемых юридическими лицами, в случаях, установленных Правительством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пунктах 1 - 3 части 6 настоящей статьи, а также контрактов (договоров), заключаемых в рамках их исполнения.</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8. 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9. Установить, что при проведении бюджетного мониторинга, предусмотренного статьей 242.13-1 Бюджетного кодекса Российской Федерации, информация о применении мер реагирования, предусмотренных пунктом 5 указанной статьи, направляется получателям бюджетных средств, до которых доведены лимиты бюджетных обязательств на предоставление средств, указанных в пунктах 1 и 2 части 2, пунктах 1 - 3, 5 и 6 части 3 настоящей статьи, а также юридическим лицам и индивидуальным предпринимателям, являющимся получателями средств, указанных в пунктах 3 и 4 части 2, пунктах 1 - 3, 5 и 6 части 3 настоящей статьи.</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807084" w:rsidRDefault="00807084">
      <w:pPr>
        <w:pStyle w:val="ConsPlusNormal"/>
        <w:spacing w:before="220"/>
        <w:ind w:firstLine="540"/>
        <w:jc w:val="both"/>
        <w:rPr>
          <w:rFonts w:ascii="Times New Roman" w:hAnsi="Times New Roman" w:cs="Times New Roman"/>
          <w:sz w:val="28"/>
          <w:szCs w:val="28"/>
        </w:rPr>
      </w:pPr>
      <w:bookmarkStart w:id="16" w:name="P31"/>
      <w:bookmarkEnd w:id="16"/>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lastRenderedPageBreak/>
        <w:t>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2025 года, подлежат использованию этими юридическими лицами в соответствии с решениями, указанными в части 12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F76A51" w:rsidRPr="00E830E3" w:rsidRDefault="00F76A51">
      <w:pPr>
        <w:pStyle w:val="ConsPlusNormal"/>
        <w:spacing w:before="220"/>
        <w:ind w:firstLine="540"/>
        <w:jc w:val="both"/>
        <w:rPr>
          <w:rFonts w:ascii="Times New Roman" w:hAnsi="Times New Roman" w:cs="Times New Roman"/>
          <w:sz w:val="28"/>
          <w:szCs w:val="28"/>
        </w:rPr>
      </w:pPr>
      <w:bookmarkStart w:id="17" w:name="P32"/>
      <w:bookmarkEnd w:id="17"/>
      <w:r w:rsidRPr="00E830E3">
        <w:rPr>
          <w:rFonts w:ascii="Times New Roman" w:hAnsi="Times New Roman" w:cs="Times New Roman"/>
          <w:sz w:val="28"/>
          <w:szCs w:val="28"/>
        </w:rPr>
        <w:t>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11 настоящей статьи, принимают до 1 мая 2025 года решение об использовании полностью или частично остатков указанных средств в установленном Правительством Российской Федерации порядке:</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1) на цели, ранее установленные условиями предоставления целевых средств;</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2) на иные цели, определенные настоящим Федеральным законом, с последующим сокращением бюджетных ассигнований на предоставление в 2025 году соответствующим юридическим лицам взносов в их уставные (складочные) капиталы.</w:t>
      </w:r>
    </w:p>
    <w:p w:rsidR="00F76A51" w:rsidRPr="00E830E3" w:rsidRDefault="00F76A51">
      <w:pPr>
        <w:pStyle w:val="ConsPlusNormal"/>
        <w:spacing w:before="220"/>
        <w:ind w:firstLine="540"/>
        <w:jc w:val="both"/>
        <w:rPr>
          <w:rFonts w:ascii="Times New Roman" w:hAnsi="Times New Roman" w:cs="Times New Roman"/>
          <w:sz w:val="28"/>
          <w:szCs w:val="28"/>
        </w:rPr>
      </w:pPr>
      <w:bookmarkStart w:id="18" w:name="P35"/>
      <w:bookmarkEnd w:id="18"/>
      <w:r w:rsidRPr="00E830E3">
        <w:rPr>
          <w:rFonts w:ascii="Times New Roman" w:hAnsi="Times New Roman" w:cs="Times New Roman"/>
          <w:sz w:val="28"/>
          <w:szCs w:val="28"/>
        </w:rPr>
        <w:t>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указанные в части 11 настоящей статьи (далее - средства от возврата дебиторской задолженности), принимают решения об использовании указанных средств для достижения целей, установленных при их предоставлении.</w:t>
      </w:r>
    </w:p>
    <w:p w:rsidR="00F76A51" w:rsidRPr="00E830E3" w:rsidRDefault="00F76A51">
      <w:pPr>
        <w:pStyle w:val="ConsPlusNormal"/>
        <w:spacing w:before="220"/>
        <w:ind w:firstLine="540"/>
        <w:jc w:val="both"/>
        <w:rPr>
          <w:rFonts w:ascii="Times New Roman" w:hAnsi="Times New Roman" w:cs="Times New Roman"/>
          <w:sz w:val="28"/>
          <w:szCs w:val="28"/>
        </w:rPr>
      </w:pPr>
      <w:bookmarkStart w:id="19" w:name="P36"/>
      <w:bookmarkEnd w:id="19"/>
      <w:r w:rsidRPr="00E830E3">
        <w:rPr>
          <w:rFonts w:ascii="Times New Roman" w:hAnsi="Times New Roman" w:cs="Times New Roman"/>
          <w:sz w:val="28"/>
          <w:szCs w:val="28"/>
        </w:rPr>
        <w:t xml:space="preserve">14. При отсутствии решений, указанных в частях 12 и 13 настоящей статьи, по состоянию на 1 мая 2025 года или тридцатый рабочий день со дня поступления средств от возврата дебиторской задолженности остатки средств (за исключением остатков средств и средств от возврата дебиторской задолженности,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w:t>
      </w:r>
      <w:r w:rsidRPr="00E830E3">
        <w:rPr>
          <w:rFonts w:ascii="Times New Roman" w:hAnsi="Times New Roman" w:cs="Times New Roman"/>
          <w:sz w:val="28"/>
          <w:szCs w:val="28"/>
        </w:rPr>
        <w:lastRenderedPageBreak/>
        <w:t xml:space="preserve">организациям, осуществляющим деятельность, предусмотренную статьей 31.1 Федерального закона от 12 января 1996 года </w:t>
      </w:r>
      <w:r w:rsidR="00E830E3">
        <w:rPr>
          <w:rFonts w:ascii="Times New Roman" w:hAnsi="Times New Roman" w:cs="Times New Roman"/>
          <w:sz w:val="28"/>
          <w:szCs w:val="28"/>
        </w:rPr>
        <w:t>№</w:t>
      </w:r>
      <w:r w:rsidRPr="00E830E3">
        <w:rPr>
          <w:rFonts w:ascii="Times New Roman" w:hAnsi="Times New Roman" w:cs="Times New Roman"/>
          <w:sz w:val="28"/>
          <w:szCs w:val="28"/>
        </w:rPr>
        <w:t xml:space="preserve"> 7-ФЗ </w:t>
      </w:r>
      <w:r w:rsidR="00E830E3">
        <w:rPr>
          <w:rFonts w:ascii="Times New Roman" w:hAnsi="Times New Roman" w:cs="Times New Roman"/>
          <w:sz w:val="28"/>
          <w:szCs w:val="28"/>
        </w:rPr>
        <w:t>«</w:t>
      </w:r>
      <w:r w:rsidRPr="00E830E3">
        <w:rPr>
          <w:rFonts w:ascii="Times New Roman" w:hAnsi="Times New Roman" w:cs="Times New Roman"/>
          <w:sz w:val="28"/>
          <w:szCs w:val="28"/>
        </w:rPr>
        <w:t>О некоммерческих организациях</w:t>
      </w:r>
      <w:r w:rsidR="00E830E3">
        <w:rPr>
          <w:rFonts w:ascii="Times New Roman" w:hAnsi="Times New Roman" w:cs="Times New Roman"/>
          <w:sz w:val="28"/>
          <w:szCs w:val="28"/>
        </w:rPr>
        <w:t>»</w:t>
      </w:r>
      <w:r w:rsidRPr="00E830E3">
        <w:rPr>
          <w:rFonts w:ascii="Times New Roman" w:hAnsi="Times New Roman" w:cs="Times New Roman"/>
          <w:sz w:val="28"/>
          <w:szCs w:val="28"/>
        </w:rPr>
        <w:t>,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частях 12 и 13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F76A51" w:rsidRPr="00E830E3" w:rsidRDefault="00F76A51">
      <w:pPr>
        <w:pStyle w:val="ConsPlusNormal"/>
        <w:spacing w:before="220"/>
        <w:ind w:firstLine="540"/>
        <w:jc w:val="both"/>
        <w:rPr>
          <w:rFonts w:ascii="Times New Roman" w:hAnsi="Times New Roman" w:cs="Times New Roman"/>
          <w:sz w:val="28"/>
          <w:szCs w:val="28"/>
        </w:rPr>
      </w:pPr>
      <w:r w:rsidRPr="00E830E3">
        <w:rPr>
          <w:rFonts w:ascii="Times New Roman" w:hAnsi="Times New Roman" w:cs="Times New Roman"/>
          <w:sz w:val="28"/>
          <w:szCs w:val="28"/>
        </w:rPr>
        <w:t>15. В случае неисполнения юридическими лицами требования, установленного частью 14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sidR="00F77878" w:rsidRPr="00E830E3" w:rsidRDefault="00F76A51" w:rsidP="00807084">
      <w:pPr>
        <w:pStyle w:val="ConsPlusNormal"/>
        <w:rPr>
          <w:rFonts w:ascii="Times New Roman" w:hAnsi="Times New Roman" w:cs="Times New Roman"/>
          <w:sz w:val="28"/>
          <w:szCs w:val="28"/>
        </w:rPr>
      </w:pPr>
      <w:r w:rsidRPr="00E830E3">
        <w:rPr>
          <w:rFonts w:ascii="Times New Roman" w:hAnsi="Times New Roman" w:cs="Times New Roman"/>
          <w:i/>
          <w:color w:val="0000FF"/>
          <w:sz w:val="28"/>
          <w:szCs w:val="28"/>
        </w:rPr>
        <w:br/>
      </w:r>
    </w:p>
    <w:sectPr w:rsidR="00F77878" w:rsidRPr="00E830E3" w:rsidSect="00431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51"/>
    <w:rsid w:val="00062D85"/>
    <w:rsid w:val="001416DF"/>
    <w:rsid w:val="00807084"/>
    <w:rsid w:val="00E830E3"/>
    <w:rsid w:val="00F76A51"/>
    <w:rsid w:val="00F7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70A5DCF-C816-4DF2-9894-DF572CEB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A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6A51"/>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2822</Words>
  <Characters>16089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Ольга Юрьевна</dc:creator>
  <cp:keywords/>
  <dc:description/>
  <cp:lastModifiedBy>Хлопина Марина Алексеевна</cp:lastModifiedBy>
  <cp:revision>4</cp:revision>
  <dcterms:created xsi:type="dcterms:W3CDTF">2024-12-13T05:59:00Z</dcterms:created>
  <dcterms:modified xsi:type="dcterms:W3CDTF">2025-01-15T04:46:00Z</dcterms:modified>
</cp:coreProperties>
</file>