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3DF" w:rsidRDefault="007043DF">
      <w:pPr>
        <w:pStyle w:val="ConsPlusTitle"/>
        <w:ind w:firstLine="540"/>
        <w:jc w:val="both"/>
        <w:outlineLvl w:val="0"/>
      </w:pPr>
      <w:r>
        <w:t xml:space="preserve">Статья 5. «Особенности использования средств, предоставляемых отдельным юридическим лицам и индивидуальным предпринимателям, в 2023 году» </w:t>
      </w:r>
      <w:r w:rsidRPr="007043DF">
        <w:t>Федеральн</w:t>
      </w:r>
      <w:r>
        <w:t>ого</w:t>
      </w:r>
      <w:r w:rsidRPr="007043DF">
        <w:t xml:space="preserve"> зако</w:t>
      </w:r>
      <w:r>
        <w:t>на</w:t>
      </w:r>
      <w:r w:rsidRPr="007043DF">
        <w:t xml:space="preserve"> от 05.12.2022 </w:t>
      </w:r>
      <w:r>
        <w:t>№</w:t>
      </w:r>
      <w:bookmarkStart w:id="0" w:name="_GoBack"/>
      <w:bookmarkEnd w:id="0"/>
      <w:r w:rsidRPr="007043DF">
        <w:t xml:space="preserve"> 466-ФЗ </w:t>
      </w:r>
      <w:r>
        <w:t>«</w:t>
      </w:r>
      <w:r w:rsidRPr="007043DF">
        <w:t>О федеральном бюджете на 2023 год и на плановый период 2024 и 2025 годов</w:t>
      </w:r>
      <w:r>
        <w:t>»</w:t>
      </w:r>
    </w:p>
    <w:p w:rsidR="007043DF" w:rsidRDefault="007043DF">
      <w:pPr>
        <w:pStyle w:val="ConsPlusNormal"/>
        <w:ind w:firstLine="540"/>
        <w:jc w:val="both"/>
      </w:pPr>
    </w:p>
    <w:p w:rsidR="007043DF" w:rsidRPr="007043DF" w:rsidRDefault="007043DF">
      <w:pPr>
        <w:pStyle w:val="ConsPlusNormal"/>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1. Установить, что в 2023 году территориальные органы Федерального казначейства осуществляют казначейское сопровождение средств в валюте Российской Федерации, указанных в </w:t>
      </w:r>
      <w:hyperlink w:anchor="P3">
        <w:r w:rsidRPr="007043DF">
          <w:rPr>
            <w:rFonts w:ascii="Times New Roman" w:hAnsi="Times New Roman" w:cs="Times New Roman"/>
            <w:color w:val="000000" w:themeColor="text1"/>
          </w:rPr>
          <w:t>частях 2</w:t>
        </w:r>
      </w:hyperlink>
      <w:r w:rsidRPr="007043DF">
        <w:rPr>
          <w:rFonts w:ascii="Times New Roman" w:hAnsi="Times New Roman" w:cs="Times New Roman"/>
          <w:color w:val="000000" w:themeColor="text1"/>
        </w:rPr>
        <w:t xml:space="preserve"> и </w:t>
      </w:r>
      <w:hyperlink w:anchor="P19">
        <w:r w:rsidRPr="007043DF">
          <w:rPr>
            <w:rFonts w:ascii="Times New Roman" w:hAnsi="Times New Roman" w:cs="Times New Roman"/>
            <w:color w:val="000000" w:themeColor="text1"/>
          </w:rPr>
          <w:t>3</w:t>
        </w:r>
      </w:hyperlink>
      <w:r w:rsidRPr="007043DF">
        <w:rPr>
          <w:rFonts w:ascii="Times New Roman" w:hAnsi="Times New Roman" w:cs="Times New Roman"/>
          <w:color w:val="000000" w:themeColor="text1"/>
        </w:rPr>
        <w:t xml:space="preserve">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w:t>
      </w:r>
      <w:hyperlink w:anchor="P35">
        <w:r w:rsidRPr="007043DF">
          <w:rPr>
            <w:rFonts w:ascii="Times New Roman" w:hAnsi="Times New Roman" w:cs="Times New Roman"/>
            <w:color w:val="000000" w:themeColor="text1"/>
          </w:rPr>
          <w:t>частями 11</w:t>
        </w:r>
      </w:hyperlink>
      <w:r w:rsidRPr="007043DF">
        <w:rPr>
          <w:rFonts w:ascii="Times New Roman" w:hAnsi="Times New Roman" w:cs="Times New Roman"/>
          <w:color w:val="000000" w:themeColor="text1"/>
        </w:rPr>
        <w:t xml:space="preserve"> и </w:t>
      </w:r>
      <w:hyperlink w:anchor="P36">
        <w:r w:rsidRPr="007043DF">
          <w:rPr>
            <w:rFonts w:ascii="Times New Roman" w:hAnsi="Times New Roman" w:cs="Times New Roman"/>
            <w:color w:val="000000" w:themeColor="text1"/>
          </w:rPr>
          <w:t>12</w:t>
        </w:r>
      </w:hyperlink>
      <w:r w:rsidRPr="007043DF">
        <w:rPr>
          <w:rFonts w:ascii="Times New Roman" w:hAnsi="Times New Roman" w:cs="Times New Roman"/>
          <w:color w:val="000000" w:themeColor="text1"/>
        </w:rPr>
        <w:t xml:space="preserve"> настоящей статьи (далее - целевые средства).</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1" w:name="P3"/>
      <w:bookmarkEnd w:id="1"/>
      <w:r w:rsidRPr="007043DF">
        <w:rPr>
          <w:rFonts w:ascii="Times New Roman" w:hAnsi="Times New Roman" w:cs="Times New Roman"/>
          <w:color w:val="000000" w:themeColor="text1"/>
        </w:rPr>
        <w:t xml:space="preserve">2. Установить, что в соответствии со </w:t>
      </w:r>
      <w:hyperlink r:id="rId4">
        <w:r w:rsidRPr="007043DF">
          <w:rPr>
            <w:rFonts w:ascii="Times New Roman" w:hAnsi="Times New Roman" w:cs="Times New Roman"/>
            <w:color w:val="000000" w:themeColor="text1"/>
          </w:rPr>
          <w:t>статьей 242.25</w:t>
        </w:r>
      </w:hyperlink>
      <w:r w:rsidRPr="007043DF">
        <w:rPr>
          <w:rFonts w:ascii="Times New Roman" w:hAnsi="Times New Roman" w:cs="Times New Roman"/>
          <w:color w:val="000000" w:themeColor="text1"/>
        </w:rPr>
        <w:t xml:space="preserve"> Бюджетного кодекса Российской Федерации казначейскому сопровождению подлежат следующие целевые средства:</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2" w:name="P4"/>
      <w:bookmarkEnd w:id="2"/>
      <w:r w:rsidRPr="007043DF">
        <w:rPr>
          <w:rFonts w:ascii="Times New Roman" w:hAnsi="Times New Roman" w:cs="Times New Roman"/>
          <w:color w:val="000000" w:themeColor="text1"/>
        </w:rPr>
        <w:t xml:space="preserve">1) 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w:t>
      </w:r>
      <w:hyperlink r:id="rId5">
        <w:r w:rsidRPr="007043DF">
          <w:rPr>
            <w:rFonts w:ascii="Times New Roman" w:hAnsi="Times New Roman" w:cs="Times New Roman"/>
            <w:color w:val="000000" w:themeColor="text1"/>
          </w:rPr>
          <w:t>статьей 80</w:t>
        </w:r>
      </w:hyperlink>
      <w:r w:rsidRPr="007043DF">
        <w:rPr>
          <w:rFonts w:ascii="Times New Roman" w:hAnsi="Times New Roman" w:cs="Times New Roman"/>
          <w:color w:val="000000" w:themeColor="text1"/>
        </w:rPr>
        <w:t xml:space="preserve"> Бюджетного кодекса Российской Федерации;</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3" w:name="P5"/>
      <w:bookmarkEnd w:id="3"/>
      <w:r w:rsidRPr="007043DF">
        <w:rPr>
          <w:rFonts w:ascii="Times New Roman" w:hAnsi="Times New Roman" w:cs="Times New Roman"/>
          <w:color w:val="000000" w:themeColor="text1"/>
        </w:rPr>
        <w:t xml:space="preserve">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w:t>
      </w:r>
      <w:hyperlink w:anchor="P4">
        <w:r w:rsidRPr="007043DF">
          <w:rPr>
            <w:rFonts w:ascii="Times New Roman" w:hAnsi="Times New Roman" w:cs="Times New Roman"/>
            <w:color w:val="000000" w:themeColor="text1"/>
          </w:rPr>
          <w:t>пункте 1</w:t>
        </w:r>
      </w:hyperlink>
      <w:r w:rsidRPr="007043DF">
        <w:rPr>
          <w:rFonts w:ascii="Times New Roman" w:hAnsi="Times New Roman" w:cs="Times New Roman"/>
          <w:color w:val="000000" w:themeColor="text1"/>
        </w:rPr>
        <w:t xml:space="preserve"> настоящей части;</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4" w:name="P6"/>
      <w:bookmarkEnd w:id="4"/>
      <w:r w:rsidRPr="007043DF">
        <w:rPr>
          <w:rFonts w:ascii="Times New Roman" w:hAnsi="Times New Roman" w:cs="Times New Roman"/>
          <w:color w:val="000000" w:themeColor="text1"/>
        </w:rPr>
        <w:t xml:space="preserve">3)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w:t>
      </w:r>
      <w:hyperlink w:anchor="P4">
        <w:r w:rsidRPr="007043DF">
          <w:rPr>
            <w:rFonts w:ascii="Times New Roman" w:hAnsi="Times New Roman" w:cs="Times New Roman"/>
            <w:color w:val="000000" w:themeColor="text1"/>
          </w:rPr>
          <w:t>пункте 1</w:t>
        </w:r>
      </w:hyperlink>
      <w:r w:rsidRPr="007043DF">
        <w:rPr>
          <w:rFonts w:ascii="Times New Roman" w:hAnsi="Times New Roman" w:cs="Times New Roman"/>
          <w:color w:val="000000" w:themeColor="text1"/>
        </w:rPr>
        <w:t xml:space="preserve"> настоящей части, а также получателями взносов (вкладов), указанных в </w:t>
      </w:r>
      <w:hyperlink w:anchor="P5">
        <w:r w:rsidRPr="007043DF">
          <w:rPr>
            <w:rFonts w:ascii="Times New Roman" w:hAnsi="Times New Roman" w:cs="Times New Roman"/>
            <w:color w:val="000000" w:themeColor="text1"/>
          </w:rPr>
          <w:t>пункте 2</w:t>
        </w:r>
      </w:hyperlink>
      <w:r w:rsidRPr="007043DF">
        <w:rPr>
          <w:rFonts w:ascii="Times New Roman" w:hAnsi="Times New Roman" w:cs="Times New Roman"/>
          <w:color w:val="000000" w:themeColor="text1"/>
        </w:rPr>
        <w:t xml:space="preserve">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rsidR="007043DF" w:rsidRPr="007043DF" w:rsidRDefault="007043DF">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043DF" w:rsidRPr="00704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43DF" w:rsidRPr="007043DF" w:rsidRDefault="007043DF">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043DF" w:rsidRPr="007043DF" w:rsidRDefault="007043DF">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043DF" w:rsidRPr="007043DF" w:rsidRDefault="007043DF">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Примечание:</w:t>
            </w:r>
          </w:p>
          <w:p w:rsidR="007043DF" w:rsidRPr="007043DF" w:rsidRDefault="007043DF">
            <w:pPr>
              <w:pStyle w:val="ConsPlusNormal"/>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В 2023 году не осуществляется казначейское сопровождение средств, предоставляемых на основании заключаемых на сумму 3 млн </w:t>
            </w:r>
            <w:proofErr w:type="spellStart"/>
            <w:r w:rsidRPr="007043DF">
              <w:rPr>
                <w:rFonts w:ascii="Times New Roman" w:hAnsi="Times New Roman" w:cs="Times New Roman"/>
                <w:color w:val="000000" w:themeColor="text1"/>
              </w:rPr>
              <w:t>руб</w:t>
            </w:r>
            <w:proofErr w:type="spellEnd"/>
            <w:r w:rsidRPr="007043DF">
              <w:rPr>
                <w:rFonts w:ascii="Times New Roman" w:hAnsi="Times New Roman" w:cs="Times New Roman"/>
                <w:color w:val="000000" w:themeColor="text1"/>
              </w:rPr>
              <w:t xml:space="preserve"> и менее контрактов (договоров), указанных в </w:t>
            </w:r>
            <w:hyperlink w:anchor="P17">
              <w:r w:rsidRPr="007043DF">
                <w:rPr>
                  <w:rFonts w:ascii="Times New Roman" w:hAnsi="Times New Roman" w:cs="Times New Roman"/>
                  <w:color w:val="000000" w:themeColor="text1"/>
                </w:rPr>
                <w:t>п. 8 ч. 2 ст. 5</w:t>
              </w:r>
            </w:hyperlink>
            <w:r w:rsidRPr="007043DF">
              <w:rPr>
                <w:rFonts w:ascii="Times New Roman" w:hAnsi="Times New Roman" w:cs="Times New Roman"/>
                <w:color w:val="000000" w:themeColor="text1"/>
              </w:rPr>
              <w:t xml:space="preserve">, заключаемых бюджетными и автономными учреждениями, указанных в п. 4 ч. 2 ст. 5 (ФЗ от 21.11.2022 </w:t>
            </w:r>
            <w:hyperlink r:id="rId6">
              <w:r w:rsidRPr="007043DF">
                <w:rPr>
                  <w:rFonts w:ascii="Times New Roman" w:hAnsi="Times New Roman" w:cs="Times New Roman"/>
                  <w:color w:val="000000" w:themeColor="text1"/>
                </w:rPr>
                <w:t>N 448-ФЗ</w:t>
              </w:r>
            </w:hyperlink>
            <w:r w:rsidRPr="007043DF">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43DF" w:rsidRPr="007043DF" w:rsidRDefault="007043DF">
            <w:pPr>
              <w:pStyle w:val="ConsPlusNormal"/>
              <w:rPr>
                <w:rFonts w:ascii="Times New Roman" w:hAnsi="Times New Roman" w:cs="Times New Roman"/>
                <w:color w:val="000000" w:themeColor="text1"/>
              </w:rPr>
            </w:pPr>
          </w:p>
        </w:tc>
      </w:tr>
    </w:tbl>
    <w:p w:rsidR="007043DF" w:rsidRPr="007043DF" w:rsidRDefault="007043DF">
      <w:pPr>
        <w:pStyle w:val="ConsPlusNormal"/>
        <w:spacing w:before="280"/>
        <w:ind w:firstLine="540"/>
        <w:jc w:val="both"/>
        <w:rPr>
          <w:rFonts w:ascii="Times New Roman" w:hAnsi="Times New Roman" w:cs="Times New Roman"/>
          <w:color w:val="000000" w:themeColor="text1"/>
        </w:rPr>
      </w:pPr>
      <w:bookmarkStart w:id="5" w:name="P9"/>
      <w:bookmarkEnd w:id="5"/>
      <w:r w:rsidRPr="007043DF">
        <w:rPr>
          <w:rFonts w:ascii="Times New Roman" w:hAnsi="Times New Roman" w:cs="Times New Roman"/>
          <w:color w:val="000000" w:themeColor="text1"/>
        </w:rPr>
        <w:t>4) 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sidR="007043DF" w:rsidRPr="007043DF" w:rsidRDefault="007043DF">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043DF" w:rsidRPr="00704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43DF" w:rsidRPr="007043DF" w:rsidRDefault="007043DF">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043DF" w:rsidRPr="007043DF" w:rsidRDefault="007043DF">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043DF" w:rsidRPr="007043DF" w:rsidRDefault="007043DF">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Примечание:</w:t>
            </w:r>
          </w:p>
          <w:p w:rsidR="007043DF" w:rsidRPr="007043DF" w:rsidRDefault="007043DF">
            <w:pPr>
              <w:pStyle w:val="ConsPlusNormal"/>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В 2023 году не осуществляется казначейское сопровождение средств, предоставляемых на основании заключаемых на сумму 3 млн </w:t>
            </w:r>
            <w:proofErr w:type="spellStart"/>
            <w:r w:rsidRPr="007043DF">
              <w:rPr>
                <w:rFonts w:ascii="Times New Roman" w:hAnsi="Times New Roman" w:cs="Times New Roman"/>
                <w:color w:val="000000" w:themeColor="text1"/>
              </w:rPr>
              <w:t>руб</w:t>
            </w:r>
            <w:proofErr w:type="spellEnd"/>
            <w:r w:rsidRPr="007043DF">
              <w:rPr>
                <w:rFonts w:ascii="Times New Roman" w:hAnsi="Times New Roman" w:cs="Times New Roman"/>
                <w:color w:val="000000" w:themeColor="text1"/>
              </w:rPr>
              <w:t xml:space="preserve"> и менее контрактов (договоров), указанных в </w:t>
            </w:r>
            <w:hyperlink w:anchor="P17">
              <w:r w:rsidRPr="007043DF">
                <w:rPr>
                  <w:rFonts w:ascii="Times New Roman" w:hAnsi="Times New Roman" w:cs="Times New Roman"/>
                  <w:color w:val="000000" w:themeColor="text1"/>
                </w:rPr>
                <w:t>п. 8 ч. 2 ст. 5</w:t>
              </w:r>
            </w:hyperlink>
            <w:r w:rsidRPr="007043DF">
              <w:rPr>
                <w:rFonts w:ascii="Times New Roman" w:hAnsi="Times New Roman" w:cs="Times New Roman"/>
                <w:color w:val="000000" w:themeColor="text1"/>
              </w:rPr>
              <w:t xml:space="preserve">, заключаемых бюджетными и автономными учреждениями, указанных в п. 5 ч. 2 ст. 5 (ФЗ от 21.11.2022 </w:t>
            </w:r>
            <w:hyperlink r:id="rId7">
              <w:r w:rsidRPr="007043DF">
                <w:rPr>
                  <w:rFonts w:ascii="Times New Roman" w:hAnsi="Times New Roman" w:cs="Times New Roman"/>
                  <w:color w:val="000000" w:themeColor="text1"/>
                </w:rPr>
                <w:t>N 448-ФЗ</w:t>
              </w:r>
            </w:hyperlink>
            <w:r w:rsidRPr="007043DF">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43DF" w:rsidRPr="007043DF" w:rsidRDefault="007043DF">
            <w:pPr>
              <w:pStyle w:val="ConsPlusNormal"/>
              <w:rPr>
                <w:rFonts w:ascii="Times New Roman" w:hAnsi="Times New Roman" w:cs="Times New Roman"/>
                <w:color w:val="000000" w:themeColor="text1"/>
              </w:rPr>
            </w:pPr>
          </w:p>
        </w:tc>
      </w:tr>
    </w:tbl>
    <w:p w:rsidR="007043DF" w:rsidRPr="007043DF" w:rsidRDefault="007043DF">
      <w:pPr>
        <w:pStyle w:val="ConsPlusNormal"/>
        <w:spacing w:before="280"/>
        <w:ind w:firstLine="540"/>
        <w:jc w:val="both"/>
        <w:rPr>
          <w:rFonts w:ascii="Times New Roman" w:hAnsi="Times New Roman" w:cs="Times New Roman"/>
          <w:color w:val="000000" w:themeColor="text1"/>
        </w:rPr>
      </w:pPr>
      <w:bookmarkStart w:id="6" w:name="P12"/>
      <w:bookmarkEnd w:id="6"/>
      <w:r w:rsidRPr="007043DF">
        <w:rPr>
          <w:rFonts w:ascii="Times New Roman" w:hAnsi="Times New Roman" w:cs="Times New Roman"/>
          <w:color w:val="000000" w:themeColor="text1"/>
        </w:rPr>
        <w:t xml:space="preserve">5) 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w:t>
      </w:r>
      <w:hyperlink r:id="rId8">
        <w:r w:rsidRPr="007043DF">
          <w:rPr>
            <w:rFonts w:ascii="Times New Roman" w:hAnsi="Times New Roman" w:cs="Times New Roman"/>
            <w:color w:val="000000" w:themeColor="text1"/>
          </w:rPr>
          <w:t>абзацем вторым пункта 1 статьи 78.1</w:t>
        </w:r>
      </w:hyperlink>
      <w:r w:rsidRPr="007043DF">
        <w:rPr>
          <w:rFonts w:ascii="Times New Roman" w:hAnsi="Times New Roman" w:cs="Times New Roman"/>
          <w:color w:val="000000" w:themeColor="text1"/>
        </w:rPr>
        <w:t xml:space="preserve"> и </w:t>
      </w:r>
      <w:hyperlink r:id="rId9">
        <w:r w:rsidRPr="007043DF">
          <w:rPr>
            <w:rFonts w:ascii="Times New Roman" w:hAnsi="Times New Roman" w:cs="Times New Roman"/>
            <w:color w:val="000000" w:themeColor="text1"/>
          </w:rPr>
          <w:t>статьей 78.2</w:t>
        </w:r>
      </w:hyperlink>
      <w:r w:rsidRPr="007043DF">
        <w:rPr>
          <w:rFonts w:ascii="Times New Roman" w:hAnsi="Times New Roman" w:cs="Times New Roman"/>
          <w:color w:val="000000" w:themeColor="text1"/>
        </w:rPr>
        <w:t xml:space="preserve"> Бюджетного кодекса Российской Федерации;</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6) расчеты по государственным контрактам, заключаемым в соответствии с </w:t>
      </w:r>
      <w:hyperlink r:id="rId10">
        <w:r w:rsidRPr="007043DF">
          <w:rPr>
            <w:rFonts w:ascii="Times New Roman" w:hAnsi="Times New Roman" w:cs="Times New Roman"/>
            <w:color w:val="000000" w:themeColor="text1"/>
          </w:rPr>
          <w:t>пунктом 2 части 1 статьи 93</w:t>
        </w:r>
      </w:hyperlink>
      <w:r w:rsidRPr="007043DF">
        <w:rPr>
          <w:rFonts w:ascii="Times New Roman" w:hAnsi="Times New Roman" w:cs="Times New Roman"/>
          <w:color w:val="000000" w:themeColor="text1"/>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установленных в соответствии с иными федеральными законами, принятыми в целях реализации Федерального </w:t>
      </w:r>
      <w:hyperlink r:id="rId11">
        <w:r w:rsidRPr="007043DF">
          <w:rPr>
            <w:rFonts w:ascii="Times New Roman" w:hAnsi="Times New Roman" w:cs="Times New Roman"/>
            <w:color w:val="000000" w:themeColor="text1"/>
          </w:rPr>
          <w:t>закона</w:t>
        </w:r>
      </w:hyperlink>
      <w:r w:rsidRPr="007043DF">
        <w:rPr>
          <w:rFonts w:ascii="Times New Roman" w:hAnsi="Times New Roman" w:cs="Times New Roman"/>
          <w:color w:val="000000" w:themeColor="text1"/>
        </w:rPr>
        <w:t xml:space="preserve"> от 5 апреля 2013 года N 44-ФЗ "О контрактной системе в сфере закупок товаров, работ, услуг для обеспечения государственных и муниципальных нужд", на сумму более 3 000,0 тыс. рублей, а также расчеты по контрактам (договорам), заключаемым в целях исполнения указанных государственных </w:t>
      </w:r>
      <w:r w:rsidRPr="007043DF">
        <w:rPr>
          <w:rFonts w:ascii="Times New Roman" w:hAnsi="Times New Roman" w:cs="Times New Roman"/>
          <w:color w:val="000000" w:themeColor="text1"/>
        </w:rPr>
        <w:lastRenderedPageBreak/>
        <w:t>контрактов на сумму более 3 000,0 тыс. рублей;</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7) расчеты по государственным контрактам, заключаемым в целях реализации государственного оборонного заказа на сумму более 3 000,0 тыс. рублей, а также расчеты по контрактам (договорам), заключаемым в рамках исполнения указанных государственных контрактов на сумму более 3 000,0 тыс. рублей;</w:t>
      </w:r>
    </w:p>
    <w:p w:rsidR="007043DF" w:rsidRPr="007043DF" w:rsidRDefault="007043DF">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043DF" w:rsidRPr="007043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43DF" w:rsidRPr="007043DF" w:rsidRDefault="007043DF">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043DF" w:rsidRPr="007043DF" w:rsidRDefault="007043DF">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043DF" w:rsidRPr="007043DF" w:rsidRDefault="007043DF">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Примечание:</w:t>
            </w:r>
          </w:p>
          <w:p w:rsidR="007043DF" w:rsidRPr="007043DF" w:rsidRDefault="007043DF">
            <w:pPr>
              <w:pStyle w:val="ConsPlusNormal"/>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В 2023 году не осуществляется казначейское сопровождение средств, предоставляемых на основании заключаемых на сумму 3 млн </w:t>
            </w:r>
            <w:proofErr w:type="spellStart"/>
            <w:r w:rsidRPr="007043DF">
              <w:rPr>
                <w:rFonts w:ascii="Times New Roman" w:hAnsi="Times New Roman" w:cs="Times New Roman"/>
                <w:color w:val="000000" w:themeColor="text1"/>
              </w:rPr>
              <w:t>руб</w:t>
            </w:r>
            <w:proofErr w:type="spellEnd"/>
            <w:r w:rsidRPr="007043DF">
              <w:rPr>
                <w:rFonts w:ascii="Times New Roman" w:hAnsi="Times New Roman" w:cs="Times New Roman"/>
                <w:color w:val="000000" w:themeColor="text1"/>
              </w:rPr>
              <w:t xml:space="preserve"> и менее контрактов (договоров), указанных в п. 8 ч. 2 ст. 5, заключаемых бюджетными и автономными учреждениями, указанных в </w:t>
            </w:r>
            <w:hyperlink w:anchor="P9">
              <w:r w:rsidRPr="007043DF">
                <w:rPr>
                  <w:rFonts w:ascii="Times New Roman" w:hAnsi="Times New Roman" w:cs="Times New Roman"/>
                  <w:color w:val="000000" w:themeColor="text1"/>
                </w:rPr>
                <w:t>п. 4</w:t>
              </w:r>
            </w:hyperlink>
            <w:r w:rsidRPr="007043DF">
              <w:rPr>
                <w:rFonts w:ascii="Times New Roman" w:hAnsi="Times New Roman" w:cs="Times New Roman"/>
                <w:color w:val="000000" w:themeColor="text1"/>
              </w:rPr>
              <w:t xml:space="preserve"> и </w:t>
            </w:r>
            <w:hyperlink w:anchor="P12">
              <w:r w:rsidRPr="007043DF">
                <w:rPr>
                  <w:rFonts w:ascii="Times New Roman" w:hAnsi="Times New Roman" w:cs="Times New Roman"/>
                  <w:color w:val="000000" w:themeColor="text1"/>
                </w:rPr>
                <w:t>5 ч. 2 ст. 5</w:t>
              </w:r>
            </w:hyperlink>
            <w:r w:rsidRPr="007043DF">
              <w:rPr>
                <w:rFonts w:ascii="Times New Roman" w:hAnsi="Times New Roman" w:cs="Times New Roman"/>
                <w:color w:val="000000" w:themeColor="text1"/>
              </w:rPr>
              <w:t xml:space="preserve"> (ФЗ от 21.11.2022 </w:t>
            </w:r>
            <w:hyperlink r:id="rId12">
              <w:r w:rsidRPr="007043DF">
                <w:rPr>
                  <w:rFonts w:ascii="Times New Roman" w:hAnsi="Times New Roman" w:cs="Times New Roman"/>
                  <w:color w:val="000000" w:themeColor="text1"/>
                </w:rPr>
                <w:t>N 448-ФЗ</w:t>
              </w:r>
            </w:hyperlink>
            <w:r w:rsidRPr="007043DF">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43DF" w:rsidRPr="007043DF" w:rsidRDefault="007043DF">
            <w:pPr>
              <w:pStyle w:val="ConsPlusNormal"/>
              <w:rPr>
                <w:rFonts w:ascii="Times New Roman" w:hAnsi="Times New Roman" w:cs="Times New Roman"/>
                <w:color w:val="000000" w:themeColor="text1"/>
              </w:rPr>
            </w:pPr>
          </w:p>
        </w:tc>
      </w:tr>
    </w:tbl>
    <w:p w:rsidR="007043DF" w:rsidRPr="007043DF" w:rsidRDefault="007043DF">
      <w:pPr>
        <w:pStyle w:val="ConsPlusNormal"/>
        <w:spacing w:before="280"/>
        <w:ind w:firstLine="540"/>
        <w:jc w:val="both"/>
        <w:rPr>
          <w:rFonts w:ascii="Times New Roman" w:hAnsi="Times New Roman" w:cs="Times New Roman"/>
          <w:color w:val="000000" w:themeColor="text1"/>
        </w:rPr>
      </w:pPr>
      <w:bookmarkStart w:id="7" w:name="P17"/>
      <w:bookmarkEnd w:id="7"/>
      <w:r w:rsidRPr="007043DF">
        <w:rPr>
          <w:rFonts w:ascii="Times New Roman" w:hAnsi="Times New Roman" w:cs="Times New Roman"/>
          <w:color w:val="000000" w:themeColor="text1"/>
        </w:rPr>
        <w:t xml:space="preserve">8) авансовые платежи по контрактам (договорам) о поставке товаров, выполнении работ, оказании услуг, заключаемым исполнителями и соисполнителями в рамках </w:t>
      </w:r>
      <w:proofErr w:type="gramStart"/>
      <w:r w:rsidRPr="007043DF">
        <w:rPr>
          <w:rFonts w:ascii="Times New Roman" w:hAnsi="Times New Roman" w:cs="Times New Roman"/>
          <w:color w:val="000000" w:themeColor="text1"/>
        </w:rPr>
        <w:t>исполнения</w:t>
      </w:r>
      <w:proofErr w:type="gramEnd"/>
      <w:r w:rsidRPr="007043DF">
        <w:rPr>
          <w:rFonts w:ascii="Times New Roman" w:hAnsi="Times New Roman" w:cs="Times New Roman"/>
          <w:color w:val="000000" w:themeColor="text1"/>
        </w:rPr>
        <w:t xml:space="preserve"> указанных в </w:t>
      </w:r>
      <w:hyperlink w:anchor="P6">
        <w:r w:rsidRPr="007043DF">
          <w:rPr>
            <w:rFonts w:ascii="Times New Roman" w:hAnsi="Times New Roman" w:cs="Times New Roman"/>
            <w:color w:val="000000" w:themeColor="text1"/>
          </w:rPr>
          <w:t>пунктах 3</w:t>
        </w:r>
      </w:hyperlink>
      <w:r w:rsidRPr="007043DF">
        <w:rPr>
          <w:rFonts w:ascii="Times New Roman" w:hAnsi="Times New Roman" w:cs="Times New Roman"/>
          <w:color w:val="000000" w:themeColor="text1"/>
        </w:rPr>
        <w:t xml:space="preserve"> - </w:t>
      </w:r>
      <w:hyperlink w:anchor="P12">
        <w:r w:rsidRPr="007043DF">
          <w:rPr>
            <w:rFonts w:ascii="Times New Roman" w:hAnsi="Times New Roman" w:cs="Times New Roman"/>
            <w:color w:val="000000" w:themeColor="text1"/>
          </w:rPr>
          <w:t>5</w:t>
        </w:r>
      </w:hyperlink>
      <w:r w:rsidRPr="007043DF">
        <w:rPr>
          <w:rFonts w:ascii="Times New Roman" w:hAnsi="Times New Roman" w:cs="Times New Roman"/>
          <w:color w:val="000000" w:themeColor="text1"/>
        </w:rPr>
        <w:t xml:space="preserve"> настоящей части государственных контрактов (контрактов, договоров) о поставке товаров, выполнении работ, оказании услуг;</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9) средства, получаемые юридическими лицами и индивидуальными предпринимателями, в случаях, установленных Правительством Российской Федерации.</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8" w:name="P19"/>
      <w:bookmarkEnd w:id="8"/>
      <w:r w:rsidRPr="007043DF">
        <w:rPr>
          <w:rFonts w:ascii="Times New Roman" w:hAnsi="Times New Roman" w:cs="Times New Roman"/>
          <w:color w:val="000000" w:themeColor="text1"/>
        </w:rPr>
        <w:t xml:space="preserve">3. Установить, что в соответствии с </w:t>
      </w:r>
      <w:hyperlink r:id="rId13">
        <w:r w:rsidRPr="007043DF">
          <w:rPr>
            <w:rFonts w:ascii="Times New Roman" w:hAnsi="Times New Roman" w:cs="Times New Roman"/>
            <w:color w:val="000000" w:themeColor="text1"/>
          </w:rPr>
          <w:t>подпунктом 2 пункта 1 статьи 242.26</w:t>
        </w:r>
      </w:hyperlink>
      <w:r w:rsidRPr="007043DF">
        <w:rPr>
          <w:rFonts w:ascii="Times New Roman" w:hAnsi="Times New Roman" w:cs="Times New Roman"/>
          <w:color w:val="000000" w:themeColor="text1"/>
        </w:rPr>
        <w:t xml:space="preserve"> Бюджетного кодекса Российской Федерации территориальные органы Федерального казначейства осуществляют в </w:t>
      </w:r>
      <w:hyperlink r:id="rId14">
        <w:r w:rsidRPr="007043DF">
          <w:rPr>
            <w:rFonts w:ascii="Times New Roman" w:hAnsi="Times New Roman" w:cs="Times New Roman"/>
            <w:color w:val="000000" w:themeColor="text1"/>
          </w:rPr>
          <w:t>порядке</w:t>
        </w:r>
      </w:hyperlink>
      <w:r w:rsidRPr="007043DF">
        <w:rPr>
          <w:rFonts w:ascii="Times New Roman" w:hAnsi="Times New Roman" w:cs="Times New Roman"/>
          <w:color w:val="000000" w:themeColor="text1"/>
        </w:rPr>
        <w:t xml:space="preserve">, установленном Правительством Российской Федерации в соответствии с </w:t>
      </w:r>
      <w:hyperlink r:id="rId15">
        <w:r w:rsidRPr="007043DF">
          <w:rPr>
            <w:rFonts w:ascii="Times New Roman" w:hAnsi="Times New Roman" w:cs="Times New Roman"/>
            <w:color w:val="000000" w:themeColor="text1"/>
          </w:rPr>
          <w:t>пунктом 3 статьи 242.23</w:t>
        </w:r>
      </w:hyperlink>
      <w:r w:rsidRPr="007043DF">
        <w:rPr>
          <w:rFonts w:ascii="Times New Roman" w:hAnsi="Times New Roman" w:cs="Times New Roman"/>
          <w:color w:val="000000" w:themeColor="text1"/>
        </w:rPr>
        <w:t xml:space="preserve"> Бюджетного кодекса Российской Федерации, казначейское сопровождение:</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9" w:name="P20"/>
      <w:bookmarkEnd w:id="9"/>
      <w:r w:rsidRPr="007043DF">
        <w:rPr>
          <w:rFonts w:ascii="Times New Roman" w:hAnsi="Times New Roman" w:cs="Times New Roman"/>
          <w:color w:val="000000" w:themeColor="text1"/>
        </w:rPr>
        <w:t xml:space="preserve">1)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16">
        <w:r w:rsidRPr="007043DF">
          <w:rPr>
            <w:rFonts w:ascii="Times New Roman" w:hAnsi="Times New Roman" w:cs="Times New Roman"/>
            <w:color w:val="000000" w:themeColor="text1"/>
          </w:rPr>
          <w:t>статьей 80</w:t>
        </w:r>
      </w:hyperlink>
      <w:r w:rsidRPr="007043DF">
        <w:rPr>
          <w:rFonts w:ascii="Times New Roman" w:hAnsi="Times New Roman" w:cs="Times New Roman"/>
          <w:color w:val="000000" w:themeColor="text1"/>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7043DF">
        <w:rPr>
          <w:rFonts w:ascii="Times New Roman" w:hAnsi="Times New Roman" w:cs="Times New Roman"/>
          <w:color w:val="000000" w:themeColor="text1"/>
        </w:rPr>
        <w:t>муниципально</w:t>
      </w:r>
      <w:proofErr w:type="spellEnd"/>
      <w:r w:rsidRPr="007043DF">
        <w:rPr>
          <w:rFonts w:ascii="Times New Roman" w:hAnsi="Times New Roman" w:cs="Times New Roman"/>
          <w:color w:val="000000" w:themeColor="text1"/>
        </w:rPr>
        <w:t>-частном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7043DF">
        <w:rPr>
          <w:rFonts w:ascii="Times New Roman" w:hAnsi="Times New Roman" w:cs="Times New Roman"/>
          <w:color w:val="000000" w:themeColor="text1"/>
        </w:rPr>
        <w:t>муниципально</w:t>
      </w:r>
      <w:proofErr w:type="spellEnd"/>
      <w:r w:rsidRPr="007043DF">
        <w:rPr>
          <w:rFonts w:ascii="Times New Roman" w:hAnsi="Times New Roman" w:cs="Times New Roman"/>
          <w:color w:val="000000" w:themeColor="text1"/>
        </w:rPr>
        <w:t>-частном партнерстве);</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10" w:name="P21"/>
      <w:bookmarkEnd w:id="10"/>
      <w:r w:rsidRPr="007043DF">
        <w:rPr>
          <w:rFonts w:ascii="Times New Roman" w:hAnsi="Times New Roman" w:cs="Times New Roman"/>
          <w:color w:val="000000" w:themeColor="text1"/>
        </w:rPr>
        <w:t xml:space="preserve">2) 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r:id="rId17">
        <w:r w:rsidRPr="007043DF">
          <w:rPr>
            <w:rFonts w:ascii="Times New Roman" w:hAnsi="Times New Roman" w:cs="Times New Roman"/>
            <w:color w:val="000000" w:themeColor="text1"/>
          </w:rPr>
          <w:t>статьей 80</w:t>
        </w:r>
      </w:hyperlink>
      <w:r w:rsidRPr="007043DF">
        <w:rPr>
          <w:rFonts w:ascii="Times New Roman" w:hAnsi="Times New Roman" w:cs="Times New Roman"/>
          <w:color w:val="000000" w:themeColor="text1"/>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7043DF">
        <w:rPr>
          <w:rFonts w:ascii="Times New Roman" w:hAnsi="Times New Roman" w:cs="Times New Roman"/>
          <w:color w:val="000000" w:themeColor="text1"/>
        </w:rPr>
        <w:t>муниципально</w:t>
      </w:r>
      <w:proofErr w:type="spellEnd"/>
      <w:r w:rsidRPr="007043DF">
        <w:rPr>
          <w:rFonts w:ascii="Times New Roman" w:hAnsi="Times New Roman" w:cs="Times New Roman"/>
          <w:color w:val="000000" w:themeColor="text1"/>
        </w:rPr>
        <w:t xml:space="preserve">-частном партнерстве), бюджетных инвестиций в </w:t>
      </w:r>
      <w:r w:rsidRPr="007043DF">
        <w:rPr>
          <w:rFonts w:ascii="Times New Roman" w:hAnsi="Times New Roman" w:cs="Times New Roman"/>
          <w:color w:val="000000" w:themeColor="text1"/>
        </w:rPr>
        <w:lastRenderedPageBreak/>
        <w:t>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w:t>
      </w:r>
      <w:proofErr w:type="spellStart"/>
      <w:r w:rsidRPr="007043DF">
        <w:rPr>
          <w:rFonts w:ascii="Times New Roman" w:hAnsi="Times New Roman" w:cs="Times New Roman"/>
          <w:color w:val="000000" w:themeColor="text1"/>
        </w:rPr>
        <w:t>муниципально</w:t>
      </w:r>
      <w:proofErr w:type="spellEnd"/>
      <w:r w:rsidRPr="007043DF">
        <w:rPr>
          <w:rFonts w:ascii="Times New Roman" w:hAnsi="Times New Roman" w:cs="Times New Roman"/>
          <w:color w:val="000000" w:themeColor="text1"/>
        </w:rPr>
        <w:t>-частном партнерстве);</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3) расчетов по государственным (муниципальным) контрактам, заключаемым в соответствии с </w:t>
      </w:r>
      <w:hyperlink r:id="rId18">
        <w:r w:rsidRPr="007043DF">
          <w:rPr>
            <w:rFonts w:ascii="Times New Roman" w:hAnsi="Times New Roman" w:cs="Times New Roman"/>
            <w:color w:val="000000" w:themeColor="text1"/>
          </w:rPr>
          <w:t>пунктом 2 части 1 статьи 93</w:t>
        </w:r>
      </w:hyperlink>
      <w:r w:rsidRPr="007043DF">
        <w:rPr>
          <w:rFonts w:ascii="Times New Roman" w:hAnsi="Times New Roman" w:cs="Times New Roman"/>
          <w:color w:val="000000" w:themeColor="text1"/>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(или) в иных случаях, установленных в соответствии с другими федеральными законами, принятыми в целях реализации Федерального </w:t>
      </w:r>
      <w:hyperlink r:id="rId19">
        <w:r w:rsidRPr="007043DF">
          <w:rPr>
            <w:rFonts w:ascii="Times New Roman" w:hAnsi="Times New Roman" w:cs="Times New Roman"/>
            <w:color w:val="000000" w:themeColor="text1"/>
          </w:rPr>
          <w:t>закона</w:t>
        </w:r>
      </w:hyperlink>
      <w:r w:rsidRPr="007043DF">
        <w:rPr>
          <w:rFonts w:ascii="Times New Roman" w:hAnsi="Times New Roman" w:cs="Times New Roman"/>
          <w:color w:val="000000" w:themeColor="text1"/>
        </w:rPr>
        <w:t xml:space="preserve"> от 5 апреля 2013 года N 44-ФЗ "О контрактной системе в сфере закупок товаров, работ, услуг для обеспечения государственных и муниципальных нужд", на сумму более 3 000,0 тыс. рублей, источником финансового обеспечения которых являются средства, предоставляемые из бюджета субъекта Российской Федерации (местного бюджета), а также расчетов по контрактам (договорам), заключаемым в целях исполнения указанных государственных (муниципальных) контрактов на сумму более 3 000,0 тыс. рублей;</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11" w:name="P23"/>
      <w:bookmarkEnd w:id="11"/>
      <w:r w:rsidRPr="007043DF">
        <w:rPr>
          <w:rFonts w:ascii="Times New Roman" w:hAnsi="Times New Roman" w:cs="Times New Roman"/>
          <w:color w:val="000000" w:themeColor="text1"/>
        </w:rPr>
        <w:t>4) 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12" w:name="P24"/>
      <w:bookmarkEnd w:id="12"/>
      <w:r w:rsidRPr="007043DF">
        <w:rPr>
          <w:rFonts w:ascii="Times New Roman" w:hAnsi="Times New Roman" w:cs="Times New Roman"/>
          <w:color w:val="000000" w:themeColor="text1"/>
        </w:rPr>
        <w:t xml:space="preserve">5) иных средств, определенных с учетом положений, установленных </w:t>
      </w:r>
      <w:hyperlink r:id="rId20">
        <w:r w:rsidRPr="007043DF">
          <w:rPr>
            <w:rFonts w:ascii="Times New Roman" w:hAnsi="Times New Roman" w:cs="Times New Roman"/>
            <w:color w:val="000000" w:themeColor="text1"/>
          </w:rPr>
          <w:t>статьей 242.26</w:t>
        </w:r>
      </w:hyperlink>
      <w:r w:rsidRPr="007043DF">
        <w:rPr>
          <w:rFonts w:ascii="Times New Roman" w:hAnsi="Times New Roman" w:cs="Times New Roman"/>
          <w:color w:val="000000" w:themeColor="text1"/>
        </w:rPr>
        <w:t xml:space="preserve">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4. Положения </w:t>
      </w:r>
      <w:hyperlink w:anchor="P3">
        <w:r w:rsidRPr="007043DF">
          <w:rPr>
            <w:rFonts w:ascii="Times New Roman" w:hAnsi="Times New Roman" w:cs="Times New Roman"/>
            <w:color w:val="000000" w:themeColor="text1"/>
          </w:rPr>
          <w:t>части 2</w:t>
        </w:r>
      </w:hyperlink>
      <w:r w:rsidRPr="007043DF">
        <w:rPr>
          <w:rFonts w:ascii="Times New Roman" w:hAnsi="Times New Roman" w:cs="Times New Roman"/>
          <w:color w:val="000000" w:themeColor="text1"/>
        </w:rPr>
        <w:t xml:space="preserve"> настоящей статьи не распространяются в соответствии с </w:t>
      </w:r>
      <w:hyperlink r:id="rId21">
        <w:r w:rsidRPr="007043DF">
          <w:rPr>
            <w:rFonts w:ascii="Times New Roman" w:hAnsi="Times New Roman" w:cs="Times New Roman"/>
            <w:color w:val="000000" w:themeColor="text1"/>
          </w:rPr>
          <w:t>подпунктом 4 статьи 242.27</w:t>
        </w:r>
      </w:hyperlink>
      <w:r w:rsidRPr="007043DF">
        <w:rPr>
          <w:rFonts w:ascii="Times New Roman" w:hAnsi="Times New Roman" w:cs="Times New Roman"/>
          <w:color w:val="000000" w:themeColor="text1"/>
        </w:rPr>
        <w:t xml:space="preserve">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Средства, предоставляемые из федерального бюджета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не подлежат перечислению на счета, открытые в Федеральном казначействе.</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5. В случаях, определенных Правительством Российской Федерации, при осуществлении казначейского сопровождения целевых средств, предоставляемых на основании государственных контрактов, указанных в </w:t>
      </w:r>
      <w:hyperlink w:anchor="P9">
        <w:r w:rsidRPr="007043DF">
          <w:rPr>
            <w:rFonts w:ascii="Times New Roman" w:hAnsi="Times New Roman" w:cs="Times New Roman"/>
            <w:color w:val="000000" w:themeColor="text1"/>
          </w:rPr>
          <w:t>пункте 4 части 2</w:t>
        </w:r>
      </w:hyperlink>
      <w:r w:rsidRPr="007043DF">
        <w:rPr>
          <w:rFonts w:ascii="Times New Roman" w:hAnsi="Times New Roman" w:cs="Times New Roman"/>
          <w:color w:val="000000" w:themeColor="text1"/>
        </w:rPr>
        <w:t xml:space="preserve"> настоящей статьи, часть авансового платежа по таким государственным контрактам в размерах и порядке, установленных Правительством Российской Федерации, может перечисляться на расчетный счет, открытый поставщику (подрядчику, исполнителю) в кредитной организации.</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6. Установить, что перечисление средств по оплате обязательств юридических лиц с применением казначейского обеспечения обязательств в соответствии с </w:t>
      </w:r>
      <w:hyperlink r:id="rId22">
        <w:r w:rsidRPr="007043DF">
          <w:rPr>
            <w:rFonts w:ascii="Times New Roman" w:hAnsi="Times New Roman" w:cs="Times New Roman"/>
            <w:color w:val="000000" w:themeColor="text1"/>
          </w:rPr>
          <w:t>пунктом 1 статьи 242.22</w:t>
        </w:r>
      </w:hyperlink>
      <w:r w:rsidRPr="007043DF">
        <w:rPr>
          <w:rFonts w:ascii="Times New Roman" w:hAnsi="Times New Roman" w:cs="Times New Roman"/>
          <w:color w:val="000000" w:themeColor="text1"/>
        </w:rPr>
        <w:t xml:space="preserve"> Бюджетного кодекса Российской Федерации осуществляется в отношении:</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13" w:name="P28"/>
      <w:bookmarkEnd w:id="13"/>
      <w:r w:rsidRPr="007043DF">
        <w:rPr>
          <w:rFonts w:ascii="Times New Roman" w:hAnsi="Times New Roman" w:cs="Times New Roman"/>
          <w:color w:val="000000" w:themeColor="text1"/>
        </w:rPr>
        <w:t xml:space="preserve">1) субсидий, указанных в </w:t>
      </w:r>
      <w:hyperlink w:anchor="P4">
        <w:r w:rsidRPr="007043DF">
          <w:rPr>
            <w:rFonts w:ascii="Times New Roman" w:hAnsi="Times New Roman" w:cs="Times New Roman"/>
            <w:color w:val="000000" w:themeColor="text1"/>
          </w:rPr>
          <w:t>пункте 1 части 2</w:t>
        </w:r>
      </w:hyperlink>
      <w:r w:rsidRPr="007043DF">
        <w:rPr>
          <w:rFonts w:ascii="Times New Roman" w:hAnsi="Times New Roman" w:cs="Times New Roman"/>
          <w:color w:val="000000" w:themeColor="text1"/>
        </w:rPr>
        <w:t xml:space="preserve">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2) 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w:t>
      </w:r>
      <w:r w:rsidRPr="007043DF">
        <w:rPr>
          <w:rFonts w:ascii="Times New Roman" w:hAnsi="Times New Roman" w:cs="Times New Roman"/>
          <w:color w:val="000000" w:themeColor="text1"/>
        </w:rPr>
        <w:lastRenderedPageBreak/>
        <w:t>"</w:t>
      </w:r>
      <w:proofErr w:type="spellStart"/>
      <w:r w:rsidRPr="007043DF">
        <w:rPr>
          <w:rFonts w:ascii="Times New Roman" w:hAnsi="Times New Roman" w:cs="Times New Roman"/>
          <w:color w:val="000000" w:themeColor="text1"/>
        </w:rPr>
        <w:t>Росатом</w:t>
      </w:r>
      <w:proofErr w:type="spellEnd"/>
      <w:r w:rsidRPr="007043DF">
        <w:rPr>
          <w:rFonts w:ascii="Times New Roman" w:hAnsi="Times New Roman" w:cs="Times New Roman"/>
          <w:color w:val="000000" w:themeColor="text1"/>
        </w:rPr>
        <w:t>",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14" w:name="P30"/>
      <w:bookmarkEnd w:id="14"/>
      <w:r w:rsidRPr="007043DF">
        <w:rPr>
          <w:rFonts w:ascii="Times New Roman" w:hAnsi="Times New Roman" w:cs="Times New Roman"/>
          <w:color w:val="000000" w:themeColor="text1"/>
        </w:rPr>
        <w:t>3) средств, получаемых юридическими лицами в случаях, установленных Правительством Российской Федерации.</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7. 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w:t>
      </w:r>
      <w:hyperlink w:anchor="P28">
        <w:r w:rsidRPr="007043DF">
          <w:rPr>
            <w:rFonts w:ascii="Times New Roman" w:hAnsi="Times New Roman" w:cs="Times New Roman"/>
            <w:color w:val="000000" w:themeColor="text1"/>
          </w:rPr>
          <w:t>пунктах 1</w:t>
        </w:r>
      </w:hyperlink>
      <w:r w:rsidRPr="007043DF">
        <w:rPr>
          <w:rFonts w:ascii="Times New Roman" w:hAnsi="Times New Roman" w:cs="Times New Roman"/>
          <w:color w:val="000000" w:themeColor="text1"/>
        </w:rPr>
        <w:t xml:space="preserve"> - </w:t>
      </w:r>
      <w:hyperlink w:anchor="P30">
        <w:r w:rsidRPr="007043DF">
          <w:rPr>
            <w:rFonts w:ascii="Times New Roman" w:hAnsi="Times New Roman" w:cs="Times New Roman"/>
            <w:color w:val="000000" w:themeColor="text1"/>
          </w:rPr>
          <w:t>3 части 6</w:t>
        </w:r>
      </w:hyperlink>
      <w:r w:rsidRPr="007043DF">
        <w:rPr>
          <w:rFonts w:ascii="Times New Roman" w:hAnsi="Times New Roman" w:cs="Times New Roman"/>
          <w:color w:val="000000" w:themeColor="text1"/>
        </w:rPr>
        <w:t xml:space="preserve"> настоящей статьи, а также контрактов (договоров), заключаемых в рамках их исполнения.</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8. Правительство Российской Федерации устанавливает случаи и </w:t>
      </w:r>
      <w:hyperlink r:id="rId23">
        <w:r w:rsidRPr="007043DF">
          <w:rPr>
            <w:rFonts w:ascii="Times New Roman" w:hAnsi="Times New Roman" w:cs="Times New Roman"/>
            <w:color w:val="000000" w:themeColor="text1"/>
          </w:rPr>
          <w:t>порядок</w:t>
        </w:r>
      </w:hyperlink>
      <w:r w:rsidRPr="007043DF">
        <w:rPr>
          <w:rFonts w:ascii="Times New Roman" w:hAnsi="Times New Roman" w:cs="Times New Roman"/>
          <w:color w:val="000000" w:themeColor="text1"/>
        </w:rPr>
        <w:t xml:space="preserve">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9. Установить, что при осуществлении казначейского сопровождения средств при открытии лицевых счетов участникам казначейского сопровождения и осуществлении операций на указанных лицевых счетах положения </w:t>
      </w:r>
      <w:hyperlink r:id="rId24">
        <w:r w:rsidRPr="007043DF">
          <w:rPr>
            <w:rFonts w:ascii="Times New Roman" w:hAnsi="Times New Roman" w:cs="Times New Roman"/>
            <w:color w:val="000000" w:themeColor="text1"/>
          </w:rPr>
          <w:t>статьи 242.13-1</w:t>
        </w:r>
      </w:hyperlink>
      <w:r w:rsidRPr="007043DF">
        <w:rPr>
          <w:rFonts w:ascii="Times New Roman" w:hAnsi="Times New Roman" w:cs="Times New Roman"/>
          <w:color w:val="000000" w:themeColor="text1"/>
        </w:rPr>
        <w:t xml:space="preserve"> Бюджетного кодекса Российской Федерации распространяются на получателей бюджетных средств, до которых доведены лимиты бюджетных обязательств на предоставление средств, указанных в </w:t>
      </w:r>
      <w:hyperlink w:anchor="P4">
        <w:r w:rsidRPr="007043DF">
          <w:rPr>
            <w:rFonts w:ascii="Times New Roman" w:hAnsi="Times New Roman" w:cs="Times New Roman"/>
            <w:color w:val="000000" w:themeColor="text1"/>
          </w:rPr>
          <w:t>пункте 1 части 2</w:t>
        </w:r>
      </w:hyperlink>
      <w:r w:rsidRPr="007043DF">
        <w:rPr>
          <w:rFonts w:ascii="Times New Roman" w:hAnsi="Times New Roman" w:cs="Times New Roman"/>
          <w:color w:val="000000" w:themeColor="text1"/>
        </w:rPr>
        <w:t xml:space="preserve">, </w:t>
      </w:r>
      <w:hyperlink w:anchor="P20">
        <w:r w:rsidRPr="007043DF">
          <w:rPr>
            <w:rFonts w:ascii="Times New Roman" w:hAnsi="Times New Roman" w:cs="Times New Roman"/>
            <w:color w:val="000000" w:themeColor="text1"/>
          </w:rPr>
          <w:t>пунктах 1</w:t>
        </w:r>
      </w:hyperlink>
      <w:r w:rsidRPr="007043DF">
        <w:rPr>
          <w:rFonts w:ascii="Times New Roman" w:hAnsi="Times New Roman" w:cs="Times New Roman"/>
          <w:color w:val="000000" w:themeColor="text1"/>
        </w:rPr>
        <w:t xml:space="preserve">, </w:t>
      </w:r>
      <w:hyperlink w:anchor="P21">
        <w:r w:rsidRPr="007043DF">
          <w:rPr>
            <w:rFonts w:ascii="Times New Roman" w:hAnsi="Times New Roman" w:cs="Times New Roman"/>
            <w:color w:val="000000" w:themeColor="text1"/>
          </w:rPr>
          <w:t>2</w:t>
        </w:r>
      </w:hyperlink>
      <w:r w:rsidRPr="007043DF">
        <w:rPr>
          <w:rFonts w:ascii="Times New Roman" w:hAnsi="Times New Roman" w:cs="Times New Roman"/>
          <w:color w:val="000000" w:themeColor="text1"/>
        </w:rPr>
        <w:t xml:space="preserve">, </w:t>
      </w:r>
      <w:hyperlink w:anchor="P23">
        <w:r w:rsidRPr="007043DF">
          <w:rPr>
            <w:rFonts w:ascii="Times New Roman" w:hAnsi="Times New Roman" w:cs="Times New Roman"/>
            <w:color w:val="000000" w:themeColor="text1"/>
          </w:rPr>
          <w:t>4</w:t>
        </w:r>
      </w:hyperlink>
      <w:r w:rsidRPr="007043DF">
        <w:rPr>
          <w:rFonts w:ascii="Times New Roman" w:hAnsi="Times New Roman" w:cs="Times New Roman"/>
          <w:color w:val="000000" w:themeColor="text1"/>
        </w:rPr>
        <w:t xml:space="preserve"> и </w:t>
      </w:r>
      <w:hyperlink w:anchor="P24">
        <w:r w:rsidRPr="007043DF">
          <w:rPr>
            <w:rFonts w:ascii="Times New Roman" w:hAnsi="Times New Roman" w:cs="Times New Roman"/>
            <w:color w:val="000000" w:themeColor="text1"/>
          </w:rPr>
          <w:t>5 части 3</w:t>
        </w:r>
      </w:hyperlink>
      <w:r w:rsidRPr="007043DF">
        <w:rPr>
          <w:rFonts w:ascii="Times New Roman" w:hAnsi="Times New Roman" w:cs="Times New Roman"/>
          <w:color w:val="000000" w:themeColor="text1"/>
        </w:rPr>
        <w:t xml:space="preserve"> настоящей статьи, а также на юридических лиц и индивидуальных предпринимателей, являющихся получателями средств, указанных в </w:t>
      </w:r>
      <w:hyperlink w:anchor="P5">
        <w:r w:rsidRPr="007043DF">
          <w:rPr>
            <w:rFonts w:ascii="Times New Roman" w:hAnsi="Times New Roman" w:cs="Times New Roman"/>
            <w:color w:val="000000" w:themeColor="text1"/>
          </w:rPr>
          <w:t>пунктах 2</w:t>
        </w:r>
      </w:hyperlink>
      <w:r w:rsidRPr="007043DF">
        <w:rPr>
          <w:rFonts w:ascii="Times New Roman" w:hAnsi="Times New Roman" w:cs="Times New Roman"/>
          <w:color w:val="000000" w:themeColor="text1"/>
        </w:rPr>
        <w:t xml:space="preserve"> и </w:t>
      </w:r>
      <w:hyperlink w:anchor="P6">
        <w:r w:rsidRPr="007043DF">
          <w:rPr>
            <w:rFonts w:ascii="Times New Roman" w:hAnsi="Times New Roman" w:cs="Times New Roman"/>
            <w:color w:val="000000" w:themeColor="text1"/>
          </w:rPr>
          <w:t>3 части 2</w:t>
        </w:r>
      </w:hyperlink>
      <w:r w:rsidRPr="007043DF">
        <w:rPr>
          <w:rFonts w:ascii="Times New Roman" w:hAnsi="Times New Roman" w:cs="Times New Roman"/>
          <w:color w:val="000000" w:themeColor="text1"/>
        </w:rPr>
        <w:t xml:space="preserve">, </w:t>
      </w:r>
      <w:hyperlink w:anchor="P20">
        <w:r w:rsidRPr="007043DF">
          <w:rPr>
            <w:rFonts w:ascii="Times New Roman" w:hAnsi="Times New Roman" w:cs="Times New Roman"/>
            <w:color w:val="000000" w:themeColor="text1"/>
          </w:rPr>
          <w:t>пунктах 1</w:t>
        </w:r>
      </w:hyperlink>
      <w:r w:rsidRPr="007043DF">
        <w:rPr>
          <w:rFonts w:ascii="Times New Roman" w:hAnsi="Times New Roman" w:cs="Times New Roman"/>
          <w:color w:val="000000" w:themeColor="text1"/>
        </w:rPr>
        <w:t xml:space="preserve">, </w:t>
      </w:r>
      <w:hyperlink w:anchor="P21">
        <w:r w:rsidRPr="007043DF">
          <w:rPr>
            <w:rFonts w:ascii="Times New Roman" w:hAnsi="Times New Roman" w:cs="Times New Roman"/>
            <w:color w:val="000000" w:themeColor="text1"/>
          </w:rPr>
          <w:t>2</w:t>
        </w:r>
      </w:hyperlink>
      <w:r w:rsidRPr="007043DF">
        <w:rPr>
          <w:rFonts w:ascii="Times New Roman" w:hAnsi="Times New Roman" w:cs="Times New Roman"/>
          <w:color w:val="000000" w:themeColor="text1"/>
        </w:rPr>
        <w:t xml:space="preserve">, </w:t>
      </w:r>
      <w:hyperlink w:anchor="P23">
        <w:r w:rsidRPr="007043DF">
          <w:rPr>
            <w:rFonts w:ascii="Times New Roman" w:hAnsi="Times New Roman" w:cs="Times New Roman"/>
            <w:color w:val="000000" w:themeColor="text1"/>
          </w:rPr>
          <w:t>4</w:t>
        </w:r>
      </w:hyperlink>
      <w:r w:rsidRPr="007043DF">
        <w:rPr>
          <w:rFonts w:ascii="Times New Roman" w:hAnsi="Times New Roman" w:cs="Times New Roman"/>
          <w:color w:val="000000" w:themeColor="text1"/>
        </w:rPr>
        <w:t xml:space="preserve"> и </w:t>
      </w:r>
      <w:hyperlink w:anchor="P24">
        <w:r w:rsidRPr="007043DF">
          <w:rPr>
            <w:rFonts w:ascii="Times New Roman" w:hAnsi="Times New Roman" w:cs="Times New Roman"/>
            <w:color w:val="000000" w:themeColor="text1"/>
          </w:rPr>
          <w:t>5 части 3</w:t>
        </w:r>
      </w:hyperlink>
      <w:r w:rsidRPr="007043DF">
        <w:rPr>
          <w:rFonts w:ascii="Times New Roman" w:hAnsi="Times New Roman" w:cs="Times New Roman"/>
          <w:color w:val="000000" w:themeColor="text1"/>
        </w:rPr>
        <w:t xml:space="preserve"> настоящей статьи.</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10. 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порядке,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15" w:name="P35"/>
      <w:bookmarkEnd w:id="15"/>
      <w:r w:rsidRPr="007043DF">
        <w:rPr>
          <w:rFonts w:ascii="Times New Roman" w:hAnsi="Times New Roman" w:cs="Times New Roman"/>
          <w:color w:val="000000" w:themeColor="text1"/>
        </w:rPr>
        <w:t xml:space="preserve">11. 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2023 года, подлежат использованию этими юридическими лицами в соответствии с решениями, указанными в </w:t>
      </w:r>
      <w:hyperlink w:anchor="P36">
        <w:r w:rsidRPr="007043DF">
          <w:rPr>
            <w:rFonts w:ascii="Times New Roman" w:hAnsi="Times New Roman" w:cs="Times New Roman"/>
            <w:color w:val="000000" w:themeColor="text1"/>
          </w:rPr>
          <w:t>части 12</w:t>
        </w:r>
      </w:hyperlink>
      <w:r w:rsidRPr="007043DF">
        <w:rPr>
          <w:rFonts w:ascii="Times New Roman" w:hAnsi="Times New Roman" w:cs="Times New Roman"/>
          <w:color w:val="000000" w:themeColor="text1"/>
        </w:rPr>
        <w:t xml:space="preserve">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16" w:name="P36"/>
      <w:bookmarkEnd w:id="16"/>
      <w:r w:rsidRPr="007043DF">
        <w:rPr>
          <w:rFonts w:ascii="Times New Roman" w:hAnsi="Times New Roman" w:cs="Times New Roman"/>
          <w:color w:val="000000" w:themeColor="text1"/>
        </w:rPr>
        <w:t xml:space="preserve">12. 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w:t>
      </w:r>
      <w:hyperlink w:anchor="P35">
        <w:r w:rsidRPr="007043DF">
          <w:rPr>
            <w:rFonts w:ascii="Times New Roman" w:hAnsi="Times New Roman" w:cs="Times New Roman"/>
            <w:color w:val="000000" w:themeColor="text1"/>
          </w:rPr>
          <w:t>части 11</w:t>
        </w:r>
      </w:hyperlink>
      <w:r w:rsidRPr="007043DF">
        <w:rPr>
          <w:rFonts w:ascii="Times New Roman" w:hAnsi="Times New Roman" w:cs="Times New Roman"/>
          <w:color w:val="000000" w:themeColor="text1"/>
        </w:rPr>
        <w:t xml:space="preserve"> настоящей статьи, принимают до 1 мая 2023 года решение об использовании полностью или частично остатков указанных средств в установленном Правительством Российской Федерации порядке:</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1) на цели, ранее установленные условиями предоставления целевых средств;</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2) на иные цели, определенные настоящим Федеральным законом, с последующим сокращением бюджетных ассигнований на предоставление в 2023 году соответствующим юридическим лицам взносов в их уставные (складочные) капиталы.</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17" w:name="P39"/>
      <w:bookmarkEnd w:id="17"/>
      <w:r w:rsidRPr="007043DF">
        <w:rPr>
          <w:rFonts w:ascii="Times New Roman" w:hAnsi="Times New Roman" w:cs="Times New Roman"/>
          <w:color w:val="000000" w:themeColor="text1"/>
        </w:rPr>
        <w:t xml:space="preserve">13. 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w:t>
      </w:r>
      <w:hyperlink w:anchor="P35">
        <w:r w:rsidRPr="007043DF">
          <w:rPr>
            <w:rFonts w:ascii="Times New Roman" w:hAnsi="Times New Roman" w:cs="Times New Roman"/>
            <w:color w:val="000000" w:themeColor="text1"/>
          </w:rPr>
          <w:t>части 11</w:t>
        </w:r>
      </w:hyperlink>
      <w:r w:rsidRPr="007043DF">
        <w:rPr>
          <w:rFonts w:ascii="Times New Roman" w:hAnsi="Times New Roman" w:cs="Times New Roman"/>
          <w:color w:val="000000" w:themeColor="text1"/>
        </w:rPr>
        <w:t xml:space="preserve"> настоящей статьи, принимают решения об использовании указанных средств </w:t>
      </w:r>
      <w:r w:rsidRPr="007043DF">
        <w:rPr>
          <w:rFonts w:ascii="Times New Roman" w:hAnsi="Times New Roman" w:cs="Times New Roman"/>
          <w:color w:val="000000" w:themeColor="text1"/>
        </w:rPr>
        <w:lastRenderedPageBreak/>
        <w:t>для достижения целей, установленных при их предоставлении.</w:t>
      </w:r>
    </w:p>
    <w:p w:rsidR="007043DF" w:rsidRPr="007043DF" w:rsidRDefault="007043DF">
      <w:pPr>
        <w:pStyle w:val="ConsPlusNormal"/>
        <w:spacing w:before="220"/>
        <w:ind w:firstLine="540"/>
        <w:jc w:val="both"/>
        <w:rPr>
          <w:rFonts w:ascii="Times New Roman" w:hAnsi="Times New Roman" w:cs="Times New Roman"/>
          <w:color w:val="000000" w:themeColor="text1"/>
        </w:rPr>
      </w:pPr>
      <w:bookmarkStart w:id="18" w:name="P40"/>
      <w:bookmarkEnd w:id="18"/>
      <w:r w:rsidRPr="007043DF">
        <w:rPr>
          <w:rFonts w:ascii="Times New Roman" w:hAnsi="Times New Roman" w:cs="Times New Roman"/>
          <w:color w:val="000000" w:themeColor="text1"/>
        </w:rPr>
        <w:t xml:space="preserve">14. При отсутствии решений, указанных в </w:t>
      </w:r>
      <w:hyperlink w:anchor="P36">
        <w:r w:rsidRPr="007043DF">
          <w:rPr>
            <w:rFonts w:ascii="Times New Roman" w:hAnsi="Times New Roman" w:cs="Times New Roman"/>
            <w:color w:val="000000" w:themeColor="text1"/>
          </w:rPr>
          <w:t>частях 12</w:t>
        </w:r>
      </w:hyperlink>
      <w:r w:rsidRPr="007043DF">
        <w:rPr>
          <w:rFonts w:ascii="Times New Roman" w:hAnsi="Times New Roman" w:cs="Times New Roman"/>
          <w:color w:val="000000" w:themeColor="text1"/>
        </w:rPr>
        <w:t xml:space="preserve"> и </w:t>
      </w:r>
      <w:hyperlink w:anchor="P39">
        <w:r w:rsidRPr="007043DF">
          <w:rPr>
            <w:rFonts w:ascii="Times New Roman" w:hAnsi="Times New Roman" w:cs="Times New Roman"/>
            <w:color w:val="000000" w:themeColor="text1"/>
          </w:rPr>
          <w:t>13</w:t>
        </w:r>
      </w:hyperlink>
      <w:r w:rsidRPr="007043DF">
        <w:rPr>
          <w:rFonts w:ascii="Times New Roman" w:hAnsi="Times New Roman" w:cs="Times New Roman"/>
          <w:color w:val="000000" w:themeColor="text1"/>
        </w:rPr>
        <w:t xml:space="preserve"> настоящей статьи, по состоянию на 1 мая 2023 года или тридцатый рабочий день со дня поступления средств от возврата дебиторской задолженности остатки средств (за исключением остатков средств,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w:t>
      </w:r>
      <w:hyperlink r:id="rId25">
        <w:r w:rsidRPr="007043DF">
          <w:rPr>
            <w:rFonts w:ascii="Times New Roman" w:hAnsi="Times New Roman" w:cs="Times New Roman"/>
            <w:color w:val="000000" w:themeColor="text1"/>
          </w:rPr>
          <w:t>статьей 31.1</w:t>
        </w:r>
      </w:hyperlink>
      <w:r w:rsidRPr="007043DF">
        <w:rPr>
          <w:rFonts w:ascii="Times New Roman" w:hAnsi="Times New Roman" w:cs="Times New Roman"/>
          <w:color w:val="000000" w:themeColor="text1"/>
        </w:rPr>
        <w:t xml:space="preserve"> Федерального закона от 12 января 1996 года N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указанные в </w:t>
      </w:r>
      <w:hyperlink w:anchor="P36">
        <w:r w:rsidRPr="007043DF">
          <w:rPr>
            <w:rFonts w:ascii="Times New Roman" w:hAnsi="Times New Roman" w:cs="Times New Roman"/>
            <w:color w:val="000000" w:themeColor="text1"/>
          </w:rPr>
          <w:t>частях 12</w:t>
        </w:r>
      </w:hyperlink>
      <w:r w:rsidRPr="007043DF">
        <w:rPr>
          <w:rFonts w:ascii="Times New Roman" w:hAnsi="Times New Roman" w:cs="Times New Roman"/>
          <w:color w:val="000000" w:themeColor="text1"/>
        </w:rPr>
        <w:t xml:space="preserve"> и </w:t>
      </w:r>
      <w:hyperlink w:anchor="P39">
        <w:r w:rsidRPr="007043DF">
          <w:rPr>
            <w:rFonts w:ascii="Times New Roman" w:hAnsi="Times New Roman" w:cs="Times New Roman"/>
            <w:color w:val="000000" w:themeColor="text1"/>
          </w:rPr>
          <w:t>13</w:t>
        </w:r>
      </w:hyperlink>
      <w:r w:rsidRPr="007043DF">
        <w:rPr>
          <w:rFonts w:ascii="Times New Roman" w:hAnsi="Times New Roman" w:cs="Times New Roman"/>
          <w:color w:val="000000" w:themeColor="text1"/>
        </w:rPr>
        <w:t xml:space="preserve">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sidR="007043DF" w:rsidRPr="007043DF" w:rsidRDefault="007043DF">
      <w:pPr>
        <w:pStyle w:val="ConsPlusNormal"/>
        <w:spacing w:before="220"/>
        <w:ind w:firstLine="540"/>
        <w:jc w:val="both"/>
        <w:rPr>
          <w:rFonts w:ascii="Times New Roman" w:hAnsi="Times New Roman" w:cs="Times New Roman"/>
          <w:color w:val="000000" w:themeColor="text1"/>
        </w:rPr>
      </w:pPr>
      <w:r w:rsidRPr="007043DF">
        <w:rPr>
          <w:rFonts w:ascii="Times New Roman" w:hAnsi="Times New Roman" w:cs="Times New Roman"/>
          <w:color w:val="000000" w:themeColor="text1"/>
        </w:rPr>
        <w:t xml:space="preserve">15. В случае неисполнения юридическими лицами требования, установленного </w:t>
      </w:r>
      <w:hyperlink w:anchor="P40">
        <w:r w:rsidRPr="007043DF">
          <w:rPr>
            <w:rFonts w:ascii="Times New Roman" w:hAnsi="Times New Roman" w:cs="Times New Roman"/>
            <w:color w:val="000000" w:themeColor="text1"/>
          </w:rPr>
          <w:t>частью 14</w:t>
        </w:r>
      </w:hyperlink>
      <w:r w:rsidRPr="007043DF">
        <w:rPr>
          <w:rFonts w:ascii="Times New Roman" w:hAnsi="Times New Roman" w:cs="Times New Roman"/>
          <w:color w:val="000000" w:themeColor="text1"/>
        </w:rPr>
        <w:t xml:space="preserve">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sidR="007043DF" w:rsidRPr="007043DF" w:rsidRDefault="007043DF">
      <w:pPr>
        <w:pStyle w:val="ConsPlusNormal"/>
        <w:rPr>
          <w:rFonts w:ascii="Times New Roman" w:hAnsi="Times New Roman" w:cs="Times New Roman"/>
          <w:color w:val="000000" w:themeColor="text1"/>
        </w:rPr>
      </w:pPr>
      <w:hyperlink r:id="rId26">
        <w:r w:rsidRPr="007043DF">
          <w:rPr>
            <w:rFonts w:ascii="Times New Roman" w:hAnsi="Times New Roman" w:cs="Times New Roman"/>
            <w:i/>
            <w:color w:val="000000" w:themeColor="text1"/>
          </w:rPr>
          <w:br/>
        </w:r>
      </w:hyperlink>
      <w:r w:rsidRPr="007043DF">
        <w:rPr>
          <w:rFonts w:ascii="Times New Roman" w:hAnsi="Times New Roman" w:cs="Times New Roman"/>
          <w:color w:val="000000" w:themeColor="text1"/>
        </w:rPr>
        <w:br/>
      </w:r>
    </w:p>
    <w:p w:rsidR="00632A56" w:rsidRPr="007043DF" w:rsidRDefault="00632A56">
      <w:pPr>
        <w:rPr>
          <w:rFonts w:ascii="Times New Roman" w:hAnsi="Times New Roman" w:cs="Times New Roman"/>
          <w:color w:val="000000" w:themeColor="text1"/>
        </w:rPr>
      </w:pPr>
    </w:p>
    <w:sectPr w:rsidR="00632A56" w:rsidRPr="007043DF" w:rsidSect="007043D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DF"/>
    <w:rsid w:val="00632A56"/>
    <w:rsid w:val="00704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7961F-CDDB-49C0-A745-592305B5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43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043DF"/>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B029B89C253665FB248EC7E0FDC0F5873DB92F3E51C3B3374A22335942B659560BA776BD2C784367F5F58C5916FD4D79D0E759559EqE2CJ" TargetMode="External"/><Relationship Id="rId13" Type="http://schemas.openxmlformats.org/officeDocument/2006/relationships/hyperlink" Target="consultantplus://offline/ref=B7B029B89C253665FB248EC7E0FDC0F5873DB92F3E51C3B3374A22335942B659560BA773BB2F774367F5F58C5916FD4D79D0E759559EqE2CJ" TargetMode="External"/><Relationship Id="rId18" Type="http://schemas.openxmlformats.org/officeDocument/2006/relationships/hyperlink" Target="consultantplus://offline/ref=B7B029B89C253665FB248EC7E0FDC0F5873CBB2A3657C3B3374A22335942B659560BA777BC2E7E4367F5F58C5916FD4D79D0E759559EqE2CJ" TargetMode="External"/><Relationship Id="rId26" Type="http://schemas.openxmlformats.org/officeDocument/2006/relationships/hyperlink" Target="consultantplus://offline/ref=B7B029B89C253665FB248EC7E0FDC0F5873EB82F3F5BC3B3374A22335942B659560BA774BC287E4D35AFE5881041F3517ACFF95A4B9EEF81q928J" TargetMode="External"/><Relationship Id="rId3" Type="http://schemas.openxmlformats.org/officeDocument/2006/relationships/webSettings" Target="webSettings.xml"/><Relationship Id="rId21" Type="http://schemas.openxmlformats.org/officeDocument/2006/relationships/hyperlink" Target="consultantplus://offline/ref=B7B029B89C253665FB248EC7E0FDC0F5873DB92F3E51C3B3374A22335942B659560BA773BB217E4367F5F58C5916FD4D79D0E759559EqE2CJ" TargetMode="External"/><Relationship Id="rId7" Type="http://schemas.openxmlformats.org/officeDocument/2006/relationships/hyperlink" Target="consultantplus://offline/ref=B7B029B89C253665FB248EC7E0FDC0F5873EBE253652C3B3374A22335942B659560BA774BC287C4830AFE5881041F3517ACFF95A4B9EEF81q928J" TargetMode="External"/><Relationship Id="rId12" Type="http://schemas.openxmlformats.org/officeDocument/2006/relationships/hyperlink" Target="consultantplus://offline/ref=B7B029B89C253665FB248EC7E0FDC0F5873EBE253652C3B3374A22335942B659560BA774BC287C4830AFE5881041F3517ACFF95A4B9EEF81q928J" TargetMode="External"/><Relationship Id="rId17" Type="http://schemas.openxmlformats.org/officeDocument/2006/relationships/hyperlink" Target="consultantplus://offline/ref=B7B029B89C253665FB248EC7E0FDC0F5873DB92F3E51C3B3374A22335942B659560BA774BC2B7F4C31AFE5881041F3517ACFF95A4B9EEF81q928J" TargetMode="External"/><Relationship Id="rId25" Type="http://schemas.openxmlformats.org/officeDocument/2006/relationships/hyperlink" Target="consultantplus://offline/ref=B7B029B89C253665FB248EC7E0FDC0F5873FB92E3255C3B3374A22335942B659560BA774BF2C751C62E0E4D45617E05378CFFB5B57q92FJ" TargetMode="External"/><Relationship Id="rId2" Type="http://schemas.openxmlformats.org/officeDocument/2006/relationships/settings" Target="settings.xml"/><Relationship Id="rId16" Type="http://schemas.openxmlformats.org/officeDocument/2006/relationships/hyperlink" Target="consultantplus://offline/ref=B7B029B89C253665FB248EC7E0FDC0F5873DB92F3E51C3B3374A22335942B659560BA774BC2B7F4C31AFE5881041F3517ACFF95A4B9EEF81q928J" TargetMode="External"/><Relationship Id="rId20" Type="http://schemas.openxmlformats.org/officeDocument/2006/relationships/hyperlink" Target="consultantplus://offline/ref=B7B029B89C253665FB248EC7E0FDC0F5873DB92F3E51C3B3374A22335942B659560BA773BB2F7A4367F5F58C5916FD4D79D0E759559EqE2CJ" TargetMode="External"/><Relationship Id="rId1" Type="http://schemas.openxmlformats.org/officeDocument/2006/relationships/styles" Target="styles.xml"/><Relationship Id="rId6" Type="http://schemas.openxmlformats.org/officeDocument/2006/relationships/hyperlink" Target="consultantplus://offline/ref=B7B029B89C253665FB248EC7E0FDC0F5873EBE253652C3B3374A22335942B659560BA774BC287C4830AFE5881041F3517ACFF95A4B9EEF81q928J" TargetMode="External"/><Relationship Id="rId11" Type="http://schemas.openxmlformats.org/officeDocument/2006/relationships/hyperlink" Target="consultantplus://offline/ref=B7B029B89C253665FB248EC7E0FDC0F5873CBB2A3657C3B3374A22335942B659440BFF78BE2B604832BAB3D956q127J" TargetMode="External"/><Relationship Id="rId24" Type="http://schemas.openxmlformats.org/officeDocument/2006/relationships/hyperlink" Target="consultantplus://offline/ref=B7B029B89C253665FB248EC7E0FDC0F5873DB92F3E51C3B3374A22335942B659560BA773BA2F764367F5F58C5916FD4D79D0E759559EqE2CJ" TargetMode="External"/><Relationship Id="rId5" Type="http://schemas.openxmlformats.org/officeDocument/2006/relationships/hyperlink" Target="consultantplus://offline/ref=B7B029B89C253665FB248EC7E0FDC0F5873DB92F3E51C3B3374A22335942B659560BA774BC2B7F4C31AFE5881041F3517ACFF95A4B9EEF81q928J" TargetMode="External"/><Relationship Id="rId15" Type="http://schemas.openxmlformats.org/officeDocument/2006/relationships/hyperlink" Target="consultantplus://offline/ref=B7B029B89C253665FB248EC7E0FDC0F5873DB92F3E51C3B3374A22335942B659560BA773BB2D7F4367F5F58C5916FD4D79D0E759559EqE2CJ" TargetMode="External"/><Relationship Id="rId23" Type="http://schemas.openxmlformats.org/officeDocument/2006/relationships/hyperlink" Target="consultantplus://offline/ref=B7B029B89C253665FB248EC7E0FDC0F5873CB9253F54C3B3374A22335942B659560BA774BC287E4931AFE5881041F3517ACFF95A4B9EEF81q928J" TargetMode="External"/><Relationship Id="rId28" Type="http://schemas.openxmlformats.org/officeDocument/2006/relationships/theme" Target="theme/theme1.xml"/><Relationship Id="rId10" Type="http://schemas.openxmlformats.org/officeDocument/2006/relationships/hyperlink" Target="consultantplus://offline/ref=B7B029B89C253665FB248EC7E0FDC0F5873CBB2A3657C3B3374A22335942B659560BA777BC2E7E4367F5F58C5916FD4D79D0E759559EqE2CJ" TargetMode="External"/><Relationship Id="rId19" Type="http://schemas.openxmlformats.org/officeDocument/2006/relationships/hyperlink" Target="consultantplus://offline/ref=B7B029B89C253665FB248EC7E0FDC0F5873CBB2A3657C3B3374A22335942B659440BFF78BE2B604832BAB3D956q127J" TargetMode="External"/><Relationship Id="rId4" Type="http://schemas.openxmlformats.org/officeDocument/2006/relationships/hyperlink" Target="consultantplus://offline/ref=B7B029B89C253665FB248EC7E0FDC0F5873DB92F3E51C3B3374A22335942B659560BA773BB2F7C4367F5F58C5916FD4D79D0E759559EqE2CJ" TargetMode="External"/><Relationship Id="rId9" Type="http://schemas.openxmlformats.org/officeDocument/2006/relationships/hyperlink" Target="consultantplus://offline/ref=B7B029B89C253665FB248EC7E0FDC0F5873DB92F3E51C3B3374A22335942B659560BA774BC2B7A4B30AFE5881041F3517ACFF95A4B9EEF81q928J" TargetMode="External"/><Relationship Id="rId14" Type="http://schemas.openxmlformats.org/officeDocument/2006/relationships/hyperlink" Target="consultantplus://offline/ref=B7B029B89C253665FB248EC7E0FDC0F5873EBF2F3252C3B3374A22335942B659560BA774BC287E4836AFE5881041F3517ACFF95A4B9EEF81q928J" TargetMode="External"/><Relationship Id="rId22" Type="http://schemas.openxmlformats.org/officeDocument/2006/relationships/hyperlink" Target="consultantplus://offline/ref=B7B029B89C253665FB248EC7E0FDC0F5873DB92F3E51C3B3374A22335942B659560BA773BB2B7F4367F5F58C5916FD4D79D0E759559EqE2C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3420</Words>
  <Characters>19500</Characters>
  <Application>Microsoft Office Word</Application>
  <DocSecurity>0</DocSecurity>
  <Lines>162</Lines>
  <Paragraphs>45</Paragraphs>
  <ScaleCrop>false</ScaleCrop>
  <Company/>
  <LinksUpToDate>false</LinksUpToDate>
  <CharactersWithSpaces>22875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Хлопина Марина Алексеевна</dc:creator>
  <cp:keywords/>
  <dc:description/>
  <cp:lastModifiedBy>Хлопина Марина Алексеевна</cp:lastModifiedBy>
  <cp:revision>1</cp:revision>
  <dcterms:created xsi:type="dcterms:W3CDTF">2023-01-23T09:54:00Z</dcterms:created>
  <dcterms:modified xsi:type="dcterms:W3CDTF">2023-01-23T09:57:00Z</dcterms:modified>
</cp:coreProperties>
</file>