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E12" w:rsidRDefault="00DA4E12">
      <w:pPr>
        <w:pStyle w:val="ConsPlusNormal"/>
        <w:outlineLvl w:val="0"/>
      </w:pPr>
      <w:r>
        <w:t>Зарегистрировано в Минюсте России 31 января 2020 г. N 57385</w:t>
      </w:r>
      <w:bookmarkStart w:id="0" w:name="_GoBack"/>
      <w:bookmarkEnd w:id="0"/>
    </w:p>
    <w:p w:rsidR="00DA4E12" w:rsidRDefault="00DA4E12">
      <w:pPr>
        <w:pStyle w:val="ConsPlusNormal"/>
        <w:pBdr>
          <w:bottom w:val="single" w:sz="6" w:space="0" w:color="auto"/>
        </w:pBdr>
        <w:spacing w:before="100" w:after="100"/>
        <w:jc w:val="both"/>
        <w:rPr>
          <w:sz w:val="2"/>
          <w:szCs w:val="2"/>
        </w:rPr>
      </w:pPr>
    </w:p>
    <w:p w:rsidR="00DA4E12" w:rsidRDefault="00DA4E12">
      <w:pPr>
        <w:pStyle w:val="ConsPlusNormal"/>
      </w:pPr>
    </w:p>
    <w:p w:rsidR="00DA4E12" w:rsidRDefault="00DA4E12">
      <w:pPr>
        <w:pStyle w:val="ConsPlusTitle"/>
        <w:jc w:val="center"/>
      </w:pPr>
      <w:r>
        <w:t>МИНИСТЕРСТВО ФИНАНСОВ РОССИЙСКОЙ ФЕДЕРАЦИИ</w:t>
      </w:r>
    </w:p>
    <w:p w:rsidR="00DA4E12" w:rsidRDefault="00DA4E12">
      <w:pPr>
        <w:pStyle w:val="ConsPlusTitle"/>
        <w:jc w:val="center"/>
      </w:pPr>
    </w:p>
    <w:p w:rsidR="00DA4E12" w:rsidRDefault="00DA4E12">
      <w:pPr>
        <w:pStyle w:val="ConsPlusTitle"/>
        <w:jc w:val="center"/>
      </w:pPr>
      <w:r>
        <w:t>ПРИКАЗ</w:t>
      </w:r>
    </w:p>
    <w:p w:rsidR="00DA4E12" w:rsidRDefault="00DA4E12">
      <w:pPr>
        <w:pStyle w:val="ConsPlusTitle"/>
        <w:jc w:val="center"/>
      </w:pPr>
      <w:r>
        <w:t>от 27 декабря 2019 г. N 257н</w:t>
      </w:r>
    </w:p>
    <w:p w:rsidR="00DA4E12" w:rsidRDefault="00DA4E12">
      <w:pPr>
        <w:pStyle w:val="ConsPlusTitle"/>
        <w:jc w:val="center"/>
      </w:pPr>
    </w:p>
    <w:p w:rsidR="00DA4E12" w:rsidRDefault="00DA4E12">
      <w:pPr>
        <w:pStyle w:val="ConsPlusTitle"/>
        <w:jc w:val="center"/>
      </w:pPr>
      <w:r>
        <w:t>ОБ УТВЕРЖДЕНИИ ПОРЯДКА</w:t>
      </w:r>
    </w:p>
    <w:p w:rsidR="00DA4E12" w:rsidRDefault="00DA4E12">
      <w:pPr>
        <w:pStyle w:val="ConsPlusTitle"/>
        <w:jc w:val="center"/>
      </w:pPr>
      <w:r>
        <w:t>ПРОВЕДЕНИЯ САНКЦИОНИРОВАНИЯ ОПЛАТЫ ДЕНЕЖНЫХ</w:t>
      </w:r>
    </w:p>
    <w:p w:rsidR="00DA4E12" w:rsidRDefault="00DA4E12">
      <w:pPr>
        <w:pStyle w:val="ConsPlusTitle"/>
        <w:jc w:val="center"/>
      </w:pPr>
      <w:r>
        <w:t>ОБЯЗАТЕЛЬСТВ ПО РАСХОДАМ ПОЛУЧАТЕЛЕЙ СРЕДСТВ БЮДЖЕТА</w:t>
      </w:r>
    </w:p>
    <w:p w:rsidR="00DA4E12" w:rsidRDefault="00DA4E12">
      <w:pPr>
        <w:pStyle w:val="ConsPlusTitle"/>
        <w:jc w:val="center"/>
      </w:pPr>
      <w:r>
        <w:t>СУБЪЕКТА РОССИЙСКОЙ ФЕДЕРАЦИИ, В ЦЕЛЯХ СОФИНАНСИРОВАНИЯ</w:t>
      </w:r>
    </w:p>
    <w:p w:rsidR="00DA4E12" w:rsidRDefault="00DA4E12">
      <w:pPr>
        <w:pStyle w:val="ConsPlusTitle"/>
        <w:jc w:val="center"/>
      </w:pPr>
      <w:r>
        <w:t>КОТОРЫХ ПРЕДОСТАВЛЯЕТСЯ ИНОЙ МЕЖБЮДЖЕТНЫЙ ТРАНСФЕРТ,</w:t>
      </w:r>
    </w:p>
    <w:p w:rsidR="00DA4E12" w:rsidRDefault="00DA4E12">
      <w:pPr>
        <w:pStyle w:val="ConsPlusTitle"/>
        <w:jc w:val="center"/>
      </w:pPr>
      <w:r>
        <w:t>ИМЕЮЩИЙ ЦЕЛЕВОЕ НАЗНАЧЕНИЕ, ИЗ ФЕДЕРАЛЬНОГО БЮДЖЕТА</w:t>
      </w:r>
    </w:p>
    <w:p w:rsidR="00DA4E12" w:rsidRDefault="00DA4E12">
      <w:pPr>
        <w:pStyle w:val="ConsPlusTitle"/>
        <w:jc w:val="center"/>
      </w:pPr>
      <w:r>
        <w:t>БЮДЖЕТУ СУБЪЕКТА РОССИЙСКОЙ ФЕДЕРАЦИИ</w:t>
      </w:r>
    </w:p>
    <w:p w:rsidR="00DA4E12" w:rsidRDefault="00DA4E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4E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E12" w:rsidRDefault="00DA4E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4E12" w:rsidRDefault="00DA4E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4E12" w:rsidRDefault="00DA4E12">
            <w:pPr>
              <w:pStyle w:val="ConsPlusNormal"/>
              <w:jc w:val="center"/>
            </w:pPr>
            <w:r>
              <w:rPr>
                <w:color w:val="392C69"/>
              </w:rPr>
              <w:t>Список изменяющих документов</w:t>
            </w:r>
          </w:p>
          <w:p w:rsidR="00DA4E12" w:rsidRDefault="00DA4E12">
            <w:pPr>
              <w:pStyle w:val="ConsPlusNormal"/>
              <w:jc w:val="center"/>
            </w:pPr>
            <w:r>
              <w:rPr>
                <w:color w:val="392C69"/>
              </w:rPr>
              <w:t xml:space="preserve">(в ред. Приказов Минфина России от 20.11.2020 </w:t>
            </w:r>
            <w:hyperlink r:id="rId4">
              <w:r>
                <w:rPr>
                  <w:color w:val="0000FF"/>
                </w:rPr>
                <w:t>N 276н</w:t>
              </w:r>
            </w:hyperlink>
            <w:r>
              <w:rPr>
                <w:color w:val="392C69"/>
              </w:rPr>
              <w:t>,</w:t>
            </w:r>
          </w:p>
          <w:p w:rsidR="00DA4E12" w:rsidRDefault="00DA4E12">
            <w:pPr>
              <w:pStyle w:val="ConsPlusNormal"/>
              <w:jc w:val="center"/>
            </w:pPr>
            <w:r>
              <w:rPr>
                <w:color w:val="392C69"/>
              </w:rPr>
              <w:t xml:space="preserve">от 07.09.2021 </w:t>
            </w:r>
            <w:hyperlink r:id="rId5">
              <w:r>
                <w:rPr>
                  <w:color w:val="0000FF"/>
                </w:rPr>
                <w:t>N 124н</w:t>
              </w:r>
            </w:hyperlink>
            <w:r>
              <w:rPr>
                <w:color w:val="392C69"/>
              </w:rPr>
              <w:t xml:space="preserve">, от 09.09.2024 </w:t>
            </w:r>
            <w:hyperlink r:id="rId6">
              <w:r>
                <w:rPr>
                  <w:color w:val="0000FF"/>
                </w:rPr>
                <w:t>N 123н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4E12" w:rsidRDefault="00DA4E12">
            <w:pPr>
              <w:pStyle w:val="ConsPlusNormal"/>
            </w:pPr>
          </w:p>
        </w:tc>
      </w:tr>
    </w:tbl>
    <w:p w:rsidR="00DA4E12" w:rsidRDefault="00DA4E12">
      <w:pPr>
        <w:pStyle w:val="ConsPlusNormal"/>
        <w:jc w:val="both"/>
      </w:pPr>
    </w:p>
    <w:p w:rsidR="00DA4E12" w:rsidRDefault="00DA4E12">
      <w:pPr>
        <w:pStyle w:val="ConsPlusNormal"/>
        <w:ind w:firstLine="540"/>
        <w:jc w:val="both"/>
      </w:pPr>
      <w:r>
        <w:t xml:space="preserve">В соответствии с </w:t>
      </w:r>
      <w:hyperlink r:id="rId7">
        <w:r>
          <w:rPr>
            <w:color w:val="0000FF"/>
          </w:rPr>
          <w:t>пунктом 23</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(Собрание законодательства Российской Федерации, 2017, N 51, ст. 7807; официальный интернет-портал правовой информации </w:t>
      </w:r>
      <w:hyperlink r:id="rId8">
        <w:r>
          <w:rPr>
            <w:color w:val="0000FF"/>
          </w:rPr>
          <w:t>http://www.pravo.gov.ru</w:t>
        </w:r>
      </w:hyperlink>
      <w:r>
        <w:t>, 27 декабря 2019 г.), приказываю:</w:t>
      </w:r>
    </w:p>
    <w:p w:rsidR="00DA4E12" w:rsidRDefault="00DA4E12">
      <w:pPr>
        <w:pStyle w:val="ConsPlusNormal"/>
        <w:spacing w:before="220"/>
        <w:ind w:firstLine="540"/>
        <w:jc w:val="both"/>
      </w:pPr>
      <w:r>
        <w:t xml:space="preserve">Утвердить прилагаемый </w:t>
      </w:r>
      <w:hyperlink w:anchor="P39">
        <w:r>
          <w:rPr>
            <w:color w:val="0000FF"/>
          </w:rPr>
          <w:t>Порядок</w:t>
        </w:r>
      </w:hyperlink>
      <w:r>
        <w:t xml:space="preserve">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предоставляется иной межбюджетный трансферт, имеющий целевое назначение, из федерального бюджета бюджету субъекта Российской Федерации.</w:t>
      </w:r>
    </w:p>
    <w:p w:rsidR="00DA4E12" w:rsidRDefault="00DA4E12">
      <w:pPr>
        <w:pStyle w:val="ConsPlusNormal"/>
        <w:ind w:firstLine="540"/>
        <w:jc w:val="both"/>
      </w:pPr>
    </w:p>
    <w:p w:rsidR="00DA4E12" w:rsidRDefault="00DA4E12">
      <w:pPr>
        <w:pStyle w:val="ConsPlusNormal"/>
        <w:jc w:val="right"/>
      </w:pPr>
      <w:r>
        <w:t>Первый заместитель</w:t>
      </w:r>
    </w:p>
    <w:p w:rsidR="00DA4E12" w:rsidRDefault="00DA4E12">
      <w:pPr>
        <w:pStyle w:val="ConsPlusNormal"/>
        <w:jc w:val="right"/>
      </w:pPr>
      <w:r>
        <w:t>Председателя Правительства</w:t>
      </w:r>
    </w:p>
    <w:p w:rsidR="00DA4E12" w:rsidRDefault="00DA4E12">
      <w:pPr>
        <w:pStyle w:val="ConsPlusNormal"/>
        <w:jc w:val="right"/>
      </w:pPr>
      <w:r>
        <w:t>Российской Федерации -</w:t>
      </w:r>
    </w:p>
    <w:p w:rsidR="00DA4E12" w:rsidRDefault="00DA4E12">
      <w:pPr>
        <w:pStyle w:val="ConsPlusNormal"/>
        <w:jc w:val="right"/>
      </w:pPr>
      <w:r>
        <w:t>Министр финансов</w:t>
      </w:r>
    </w:p>
    <w:p w:rsidR="00DA4E12" w:rsidRDefault="00DA4E12">
      <w:pPr>
        <w:pStyle w:val="ConsPlusNormal"/>
        <w:jc w:val="right"/>
      </w:pPr>
      <w:r>
        <w:t>Российской Федерации</w:t>
      </w:r>
    </w:p>
    <w:p w:rsidR="00DA4E12" w:rsidRDefault="00DA4E12">
      <w:pPr>
        <w:pStyle w:val="ConsPlusNormal"/>
        <w:jc w:val="right"/>
      </w:pPr>
      <w:r>
        <w:t>А.Г.СИЛУАНОВ</w:t>
      </w:r>
    </w:p>
    <w:p w:rsidR="00DA4E12" w:rsidRDefault="00DA4E12">
      <w:pPr>
        <w:pStyle w:val="ConsPlusNormal"/>
        <w:ind w:firstLine="540"/>
        <w:jc w:val="both"/>
      </w:pPr>
    </w:p>
    <w:p w:rsidR="00DA4E12" w:rsidRDefault="00DA4E12">
      <w:pPr>
        <w:pStyle w:val="ConsPlusNormal"/>
        <w:ind w:firstLine="540"/>
        <w:jc w:val="both"/>
      </w:pPr>
    </w:p>
    <w:p w:rsidR="00DA4E12" w:rsidRDefault="00DA4E12">
      <w:pPr>
        <w:pStyle w:val="ConsPlusNormal"/>
        <w:ind w:firstLine="540"/>
        <w:jc w:val="both"/>
      </w:pPr>
    </w:p>
    <w:p w:rsidR="00DA4E12" w:rsidRDefault="00DA4E12">
      <w:pPr>
        <w:pStyle w:val="ConsPlusNormal"/>
        <w:ind w:firstLine="540"/>
        <w:jc w:val="both"/>
      </w:pPr>
    </w:p>
    <w:p w:rsidR="00DA4E12" w:rsidRDefault="00DA4E12">
      <w:pPr>
        <w:pStyle w:val="ConsPlusNormal"/>
        <w:ind w:firstLine="540"/>
        <w:jc w:val="both"/>
      </w:pPr>
    </w:p>
    <w:p w:rsidR="00DA4E12" w:rsidRDefault="00DA4E12">
      <w:pPr>
        <w:pStyle w:val="ConsPlusNormal"/>
        <w:jc w:val="right"/>
        <w:outlineLvl w:val="0"/>
      </w:pPr>
      <w:r>
        <w:t>Утвержден</w:t>
      </w:r>
    </w:p>
    <w:p w:rsidR="00DA4E12" w:rsidRDefault="00DA4E12">
      <w:pPr>
        <w:pStyle w:val="ConsPlusNormal"/>
        <w:jc w:val="right"/>
      </w:pPr>
      <w:r>
        <w:t>приказом Министерства финансов</w:t>
      </w:r>
    </w:p>
    <w:p w:rsidR="00DA4E12" w:rsidRDefault="00DA4E12">
      <w:pPr>
        <w:pStyle w:val="ConsPlusNormal"/>
        <w:jc w:val="right"/>
      </w:pPr>
      <w:r>
        <w:t>Российской Федерации</w:t>
      </w:r>
    </w:p>
    <w:p w:rsidR="00DA4E12" w:rsidRDefault="00DA4E12">
      <w:pPr>
        <w:pStyle w:val="ConsPlusNormal"/>
        <w:jc w:val="right"/>
      </w:pPr>
      <w:r>
        <w:t>от 27.12.2019 N 257н</w:t>
      </w:r>
    </w:p>
    <w:p w:rsidR="00DA4E12" w:rsidRDefault="00DA4E12">
      <w:pPr>
        <w:pStyle w:val="ConsPlusNormal"/>
        <w:jc w:val="both"/>
      </w:pPr>
    </w:p>
    <w:p w:rsidR="00DA4E12" w:rsidRDefault="00DA4E12">
      <w:pPr>
        <w:pStyle w:val="ConsPlusTitle"/>
        <w:jc w:val="center"/>
      </w:pPr>
      <w:bookmarkStart w:id="1" w:name="P39"/>
      <w:bookmarkEnd w:id="1"/>
      <w:r>
        <w:t>ПОРЯДОК</w:t>
      </w:r>
    </w:p>
    <w:p w:rsidR="00DA4E12" w:rsidRDefault="00DA4E12">
      <w:pPr>
        <w:pStyle w:val="ConsPlusTitle"/>
        <w:jc w:val="center"/>
      </w:pPr>
      <w:r>
        <w:t>ПРОВЕДЕНИЯ САНКЦИОНИРОВАНИЯ ОПЛАТЫ ДЕНЕЖНЫХ</w:t>
      </w:r>
    </w:p>
    <w:p w:rsidR="00DA4E12" w:rsidRDefault="00DA4E12">
      <w:pPr>
        <w:pStyle w:val="ConsPlusTitle"/>
        <w:jc w:val="center"/>
      </w:pPr>
      <w:r>
        <w:t>ОБЯЗАТЕЛЬСТВ ПО РАСХОДАМ ПОЛУЧАТЕЛЕЙ СРЕДСТВ БЮДЖЕТА</w:t>
      </w:r>
    </w:p>
    <w:p w:rsidR="00DA4E12" w:rsidRDefault="00DA4E12">
      <w:pPr>
        <w:pStyle w:val="ConsPlusTitle"/>
        <w:jc w:val="center"/>
      </w:pPr>
      <w:r>
        <w:t>СУБЪЕКТА РОССИЙСКОЙ ФЕДЕРАЦИИ, В ЦЕЛЯХ СОФИНАНСИРОВАНИЯ</w:t>
      </w:r>
    </w:p>
    <w:p w:rsidR="00DA4E12" w:rsidRDefault="00DA4E12">
      <w:pPr>
        <w:pStyle w:val="ConsPlusTitle"/>
        <w:jc w:val="center"/>
      </w:pPr>
      <w:r>
        <w:t>КОТОРЫХ ПРЕДОСТАВЛЯЕТСЯ ИНОЙ МЕЖБЮДЖЕТНЫЙ ТРАНСФЕРТ,</w:t>
      </w:r>
    </w:p>
    <w:p w:rsidR="00DA4E12" w:rsidRDefault="00DA4E12">
      <w:pPr>
        <w:pStyle w:val="ConsPlusTitle"/>
        <w:jc w:val="center"/>
      </w:pPr>
      <w:r>
        <w:t>ИМЕЮЩИЙ ЦЕЛЕВОЕ НАЗНАЧЕНИЕ, ИЗ ФЕДЕРАЛЬНОГО БЮДЖЕТА</w:t>
      </w:r>
    </w:p>
    <w:p w:rsidR="00DA4E12" w:rsidRDefault="00DA4E12">
      <w:pPr>
        <w:pStyle w:val="ConsPlusTitle"/>
        <w:jc w:val="center"/>
      </w:pPr>
      <w:r>
        <w:lastRenderedPageBreak/>
        <w:t>БЮДЖЕТУ СУБЪЕКТА РОССИЙСКОЙ ФЕДЕРАЦИИ</w:t>
      </w:r>
    </w:p>
    <w:p w:rsidR="00DA4E12" w:rsidRDefault="00DA4E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4E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E12" w:rsidRDefault="00DA4E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4E12" w:rsidRDefault="00DA4E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4E12" w:rsidRDefault="00DA4E12">
            <w:pPr>
              <w:pStyle w:val="ConsPlusNormal"/>
              <w:jc w:val="center"/>
            </w:pPr>
            <w:r>
              <w:rPr>
                <w:color w:val="392C69"/>
              </w:rPr>
              <w:t>Список изменяющих документов</w:t>
            </w:r>
          </w:p>
          <w:p w:rsidR="00DA4E12" w:rsidRDefault="00DA4E12">
            <w:pPr>
              <w:pStyle w:val="ConsPlusNormal"/>
              <w:jc w:val="center"/>
            </w:pPr>
            <w:r>
              <w:rPr>
                <w:color w:val="392C69"/>
              </w:rPr>
              <w:t xml:space="preserve">(в ред. Приказов Минфина России от 20.11.2020 </w:t>
            </w:r>
            <w:hyperlink r:id="rId9">
              <w:r>
                <w:rPr>
                  <w:color w:val="0000FF"/>
                </w:rPr>
                <w:t>N 276н</w:t>
              </w:r>
            </w:hyperlink>
            <w:r>
              <w:rPr>
                <w:color w:val="392C69"/>
              </w:rPr>
              <w:t>,</w:t>
            </w:r>
          </w:p>
          <w:p w:rsidR="00DA4E12" w:rsidRDefault="00DA4E12">
            <w:pPr>
              <w:pStyle w:val="ConsPlusNormal"/>
              <w:jc w:val="center"/>
            </w:pPr>
            <w:r>
              <w:rPr>
                <w:color w:val="392C69"/>
              </w:rPr>
              <w:t xml:space="preserve">от 07.09.2021 </w:t>
            </w:r>
            <w:hyperlink r:id="rId10">
              <w:r>
                <w:rPr>
                  <w:color w:val="0000FF"/>
                </w:rPr>
                <w:t>N 124н</w:t>
              </w:r>
            </w:hyperlink>
            <w:r>
              <w:rPr>
                <w:color w:val="392C69"/>
              </w:rPr>
              <w:t xml:space="preserve">, от 09.09.2024 </w:t>
            </w:r>
            <w:hyperlink r:id="rId11">
              <w:r>
                <w:rPr>
                  <w:color w:val="0000FF"/>
                </w:rPr>
                <w:t>N 123н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4E12" w:rsidRDefault="00DA4E12">
            <w:pPr>
              <w:pStyle w:val="ConsPlusNormal"/>
            </w:pPr>
          </w:p>
        </w:tc>
      </w:tr>
    </w:tbl>
    <w:p w:rsidR="00DA4E12" w:rsidRDefault="00DA4E12">
      <w:pPr>
        <w:pStyle w:val="ConsPlusNormal"/>
        <w:jc w:val="both"/>
      </w:pPr>
    </w:p>
    <w:p w:rsidR="00DA4E12" w:rsidRDefault="00DA4E12">
      <w:pPr>
        <w:pStyle w:val="ConsPlusNormal"/>
        <w:ind w:firstLine="540"/>
        <w:jc w:val="both"/>
      </w:pPr>
      <w:r>
        <w:t xml:space="preserve">1. Настоящий Порядок разработан в соответствии с </w:t>
      </w:r>
      <w:hyperlink r:id="rId12">
        <w:r>
          <w:rPr>
            <w:color w:val="0000FF"/>
          </w:rPr>
          <w:t>пунктом 23</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(Собрание законодательства Российской Федерации, 2017, N 51, ст. 7807; официальный интернет-портал правовой информации </w:t>
      </w:r>
      <w:hyperlink r:id="rId13">
        <w:r>
          <w:rPr>
            <w:color w:val="0000FF"/>
          </w:rPr>
          <w:t>http://www.pravo.gov.ru</w:t>
        </w:r>
      </w:hyperlink>
      <w:r>
        <w:t>, 27 декабря 2019 г.) и устанавливает правила проведения санкционирования территориальными органами Федерального казначейства оплаты денежных обязательств по расходам получателей средств бюджета субъекта Российской Федерации, в целях софинансирования которых бюджету субъекта Российской Федерации из федерального бюджета предоставляется иной межбюджетный трансферт, имеющий целевое назначение (далее соответственно - целевые расходы, иной межбюджетный трансферт).</w:t>
      </w:r>
    </w:p>
    <w:p w:rsidR="00DA4E12" w:rsidRDefault="00DA4E12">
      <w:pPr>
        <w:pStyle w:val="ConsPlusNormal"/>
        <w:spacing w:before="220"/>
        <w:ind w:firstLine="540"/>
        <w:jc w:val="both"/>
      </w:pPr>
      <w:bookmarkStart w:id="2" w:name="P51"/>
      <w:bookmarkEnd w:id="2"/>
      <w:r>
        <w:t>2. В территориальный орган Федерального казначейства для санкционирования целевых расходов представляются финансовым органом субъекта Российской Федерации, в случае если целевые расходы осуществляются с лицевого счета бюджета, открытого указанному финансовому органу в территориальном органе Федерального казначейства, получателем бюджетных средств, в случае если целевые расходы осуществляются с открытого указанному получателю бюджетных средств в территориальном органе Федерального казначейства лицевого счета получателя бюджетных средств, - распоряжения о совершении казначейского платежа, оформленные в соответствии с порядком казначейского обслуживания, установленным Федеральным казначейством &lt;1&gt; (далее - распоряжение).</w:t>
      </w:r>
    </w:p>
    <w:p w:rsidR="00DA4E12" w:rsidRDefault="00DA4E12">
      <w:pPr>
        <w:pStyle w:val="ConsPlusNormal"/>
        <w:jc w:val="both"/>
      </w:pPr>
      <w:r>
        <w:t xml:space="preserve">(п. 2 в ред. </w:t>
      </w:r>
      <w:hyperlink r:id="rId14">
        <w:r>
          <w:rPr>
            <w:color w:val="0000FF"/>
          </w:rPr>
          <w:t>Приказа</w:t>
        </w:r>
      </w:hyperlink>
      <w:r>
        <w:t xml:space="preserve"> Минфина России от 09.09.2024 N 123н)</w:t>
      </w:r>
    </w:p>
    <w:p w:rsidR="00DA4E12" w:rsidRDefault="00DA4E12">
      <w:pPr>
        <w:pStyle w:val="ConsPlusNormal"/>
        <w:spacing w:before="220"/>
        <w:ind w:firstLine="540"/>
        <w:jc w:val="both"/>
      </w:pPr>
      <w:r>
        <w:t>--------------------------------</w:t>
      </w:r>
    </w:p>
    <w:p w:rsidR="00DA4E12" w:rsidRDefault="00DA4E12">
      <w:pPr>
        <w:pStyle w:val="ConsPlusNormal"/>
        <w:spacing w:before="220"/>
        <w:ind w:firstLine="540"/>
        <w:jc w:val="both"/>
      </w:pPr>
      <w:r>
        <w:t xml:space="preserve">&lt;1&gt; </w:t>
      </w:r>
      <w:hyperlink r:id="rId15">
        <w:r>
          <w:rPr>
            <w:color w:val="0000FF"/>
          </w:rPr>
          <w:t>Абзац десятый пункта 1 статьи 166.1</w:t>
        </w:r>
      </w:hyperlink>
      <w:r>
        <w:t xml:space="preserve"> Бюджетного кодекса Российской Федерации.</w:t>
      </w:r>
    </w:p>
    <w:p w:rsidR="00DA4E12" w:rsidRDefault="00DA4E12">
      <w:pPr>
        <w:pStyle w:val="ConsPlusNormal"/>
        <w:jc w:val="both"/>
      </w:pPr>
      <w:r>
        <w:t xml:space="preserve">(сноска в ред. </w:t>
      </w:r>
      <w:hyperlink r:id="rId16">
        <w:r>
          <w:rPr>
            <w:color w:val="0000FF"/>
          </w:rPr>
          <w:t>Приказа</w:t>
        </w:r>
      </w:hyperlink>
      <w:r>
        <w:t xml:space="preserve"> Минфина России от 09.09.2024 N 123н)</w:t>
      </w:r>
    </w:p>
    <w:p w:rsidR="00DA4E12" w:rsidRDefault="00DA4E12">
      <w:pPr>
        <w:pStyle w:val="ConsPlusNormal"/>
        <w:spacing w:before="220"/>
        <w:ind w:firstLine="540"/>
        <w:jc w:val="both"/>
      </w:pPr>
      <w:r>
        <w:t xml:space="preserve">&lt;2&gt; Сноска исключена. - </w:t>
      </w:r>
      <w:hyperlink r:id="rId17">
        <w:r>
          <w:rPr>
            <w:color w:val="0000FF"/>
          </w:rPr>
          <w:t>Приказ</w:t>
        </w:r>
      </w:hyperlink>
      <w:r>
        <w:t xml:space="preserve"> Минфина России от 09.09.2024 N 123н.</w:t>
      </w:r>
    </w:p>
    <w:p w:rsidR="00DA4E12" w:rsidRDefault="00DA4E12">
      <w:pPr>
        <w:pStyle w:val="ConsPlusNormal"/>
        <w:jc w:val="both"/>
      </w:pPr>
    </w:p>
    <w:p w:rsidR="00DA4E12" w:rsidRDefault="00DA4E12">
      <w:pPr>
        <w:pStyle w:val="ConsPlusNormal"/>
        <w:ind w:firstLine="540"/>
        <w:jc w:val="both"/>
      </w:pPr>
      <w:r>
        <w:t>3. В распоряжениях дополнительно указывается аналитический код, используемый территориальным органом Федерального казначейства в целях санкционирования операций с целевыми расходами (далее - аналитический код), имеющий следующую структуру:</w:t>
      </w:r>
    </w:p>
    <w:p w:rsidR="00DA4E12" w:rsidRDefault="00DA4E12">
      <w:pPr>
        <w:pStyle w:val="ConsPlusNormal"/>
        <w:spacing w:before="220"/>
        <w:ind w:firstLine="540"/>
        <w:jc w:val="both"/>
      </w:pPr>
      <w:bookmarkStart w:id="3" w:name="P59"/>
      <w:bookmarkEnd w:id="3"/>
      <w:r>
        <w:t>с 1 по 2 разряд - две последние цифры финансового года, в котором осуществляется перечисление иного межбюджетного трансферта.</w:t>
      </w:r>
    </w:p>
    <w:p w:rsidR="00DA4E12" w:rsidRDefault="00DA4E12">
      <w:pPr>
        <w:pStyle w:val="ConsPlusNormal"/>
        <w:spacing w:before="220"/>
        <w:ind w:firstLine="540"/>
        <w:jc w:val="both"/>
      </w:pPr>
      <w:r>
        <w:t xml:space="preserve">Дополнительно к показателю, предусмотренному </w:t>
      </w:r>
      <w:hyperlink w:anchor="P59">
        <w:r>
          <w:rPr>
            <w:color w:val="0000FF"/>
          </w:rPr>
          <w:t>абзацем вторым</w:t>
        </w:r>
      </w:hyperlink>
      <w:r>
        <w:t xml:space="preserve"> настоящего пункта, в аналитическом коде указывается:</w:t>
      </w:r>
    </w:p>
    <w:p w:rsidR="00DA4E12" w:rsidRDefault="00DA4E12">
      <w:pPr>
        <w:pStyle w:val="ConsPlusNormal"/>
        <w:spacing w:before="220"/>
        <w:ind w:firstLine="540"/>
        <w:jc w:val="both"/>
      </w:pPr>
      <w:r>
        <w:t xml:space="preserve">18-значный код объекта капитального строительства государственной собственности субъекта Российской Федерации (муниципальной собственности) и (или) объекта недвижимого имущества, приобретаемого в государственную собственность субъекта Российской Федерации (муниципальную собственность), в случае если иной межбюджетный трансферт предоставляется в целях софинансирования капитальных вложений в указанные объекты, присваиваемый в государственной интегрированной информационной системе управления общественными финансами "Электронный бюджет" &lt;2(1)&gt; (далее соответственно - объект капитальных вложений, код объекта капитальных вложений, система "Электронный бюджет"), при наличии его в </w:t>
      </w:r>
      <w:r>
        <w:lastRenderedPageBreak/>
        <w:t>приложении N 1 к соглашению о предоставлении иного межбюджетного трансферта, имеющего целевое назначение, из федерального бюджета бюджету субъекта Российской Федерации, заключенному в соответствии с типовой формой, утвержденной Министерством финансов Российской Федерации &lt;2(2)&gt; (далее - соглашение), 2 или 15 разряд которого может быть использован в целях детализации аналитического кода в пределах одного объекта капитальных вложений;</w:t>
      </w:r>
    </w:p>
    <w:p w:rsidR="00DA4E12" w:rsidRDefault="00DA4E12">
      <w:pPr>
        <w:pStyle w:val="ConsPlusNormal"/>
        <w:spacing w:before="220"/>
        <w:ind w:firstLine="540"/>
        <w:jc w:val="both"/>
      </w:pPr>
      <w:r>
        <w:t>--------------------------------</w:t>
      </w:r>
    </w:p>
    <w:p w:rsidR="00DA4E12" w:rsidRDefault="00DA4E12">
      <w:pPr>
        <w:pStyle w:val="ConsPlusNormal"/>
        <w:spacing w:before="220"/>
        <w:ind w:firstLine="540"/>
        <w:jc w:val="both"/>
      </w:pPr>
      <w:r>
        <w:t xml:space="preserve">&lt;2(1)&gt; </w:t>
      </w:r>
      <w:hyperlink r:id="rId18">
        <w:r>
          <w:rPr>
            <w:color w:val="0000FF"/>
          </w:rPr>
          <w:t>Постановление</w:t>
        </w:r>
      </w:hyperlink>
      <w:r>
        <w:t xml:space="preserve">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w:t>
      </w:r>
    </w:p>
    <w:p w:rsidR="00DA4E12" w:rsidRDefault="00DA4E12">
      <w:pPr>
        <w:pStyle w:val="ConsPlusNormal"/>
        <w:spacing w:before="220"/>
        <w:ind w:firstLine="540"/>
        <w:jc w:val="both"/>
      </w:pPr>
      <w:r>
        <w:t xml:space="preserve">&lt;2(2)&gt; </w:t>
      </w:r>
      <w:hyperlink r:id="rId19">
        <w:r>
          <w:rPr>
            <w:color w:val="0000FF"/>
          </w:rPr>
          <w:t>Пункт 2 статьи 132.1</w:t>
        </w:r>
      </w:hyperlink>
      <w:r>
        <w:t xml:space="preserve"> Бюджетного кодекса Российской Федерации.</w:t>
      </w:r>
    </w:p>
    <w:p w:rsidR="00DA4E12" w:rsidRDefault="00DA4E12">
      <w:pPr>
        <w:pStyle w:val="ConsPlusNormal"/>
        <w:ind w:firstLine="540"/>
        <w:jc w:val="both"/>
      </w:pPr>
    </w:p>
    <w:p w:rsidR="00DA4E12" w:rsidRDefault="00DA4E12">
      <w:pPr>
        <w:pStyle w:val="ConsPlusNormal"/>
        <w:ind w:firstLine="540"/>
        <w:jc w:val="both"/>
      </w:pPr>
      <w:r>
        <w:t>в случае предоставления иного межбюджетного трансферта в целях достижения мероприятий (результатов) федерального проекта:</w:t>
      </w:r>
    </w:p>
    <w:p w:rsidR="00DA4E12" w:rsidRDefault="00DA4E12">
      <w:pPr>
        <w:pStyle w:val="ConsPlusNormal"/>
        <w:spacing w:before="220"/>
        <w:ind w:firstLine="540"/>
        <w:jc w:val="both"/>
      </w:pPr>
      <w:r>
        <w:t>с 3 по 7 разряд - код иного межбюджетного трансферта, соответствующий 13 - 17 разрядам кода классификации расходов бюджетов;</w:t>
      </w:r>
    </w:p>
    <w:p w:rsidR="00DA4E12" w:rsidRDefault="00DA4E12">
      <w:pPr>
        <w:pStyle w:val="ConsPlusNormal"/>
        <w:spacing w:before="220"/>
        <w:ind w:firstLine="540"/>
        <w:jc w:val="both"/>
      </w:pPr>
      <w:r>
        <w:t>с 8 по 17 разряд - код мероприятия (результата) федерального проекта, предусмотренный в приложении N 1 к соглашению (при наличии), формируемый автоматически в системе "Электронный бюджет";</w:t>
      </w:r>
    </w:p>
    <w:p w:rsidR="00DA4E12" w:rsidRDefault="00DA4E12">
      <w:pPr>
        <w:pStyle w:val="ConsPlusNormal"/>
        <w:spacing w:before="220"/>
        <w:ind w:firstLine="540"/>
        <w:jc w:val="both"/>
      </w:pPr>
      <w:bookmarkStart w:id="4" w:name="P69"/>
      <w:bookmarkEnd w:id="4"/>
      <w:r>
        <w:t xml:space="preserve">с 18 по 20 разряд - порядковый номер иного показателя, необходимого для исполнения расходных обязательств субъекта Российской Федерации (муниципального образования), </w:t>
      </w:r>
      <w:proofErr w:type="spellStart"/>
      <w:r>
        <w:t>софинансируемых</w:t>
      </w:r>
      <w:proofErr w:type="spellEnd"/>
      <w:r>
        <w:t xml:space="preserve"> из федерального бюджета;</w:t>
      </w:r>
    </w:p>
    <w:p w:rsidR="00DA4E12" w:rsidRDefault="00DA4E12">
      <w:pPr>
        <w:pStyle w:val="ConsPlusNormal"/>
        <w:spacing w:before="220"/>
        <w:ind w:firstLine="540"/>
        <w:jc w:val="both"/>
      </w:pPr>
      <w:r>
        <w:t>в иных случаях:</w:t>
      </w:r>
    </w:p>
    <w:p w:rsidR="00DA4E12" w:rsidRDefault="00DA4E12">
      <w:pPr>
        <w:pStyle w:val="ConsPlusNormal"/>
        <w:spacing w:before="220"/>
        <w:ind w:firstLine="540"/>
        <w:jc w:val="both"/>
      </w:pPr>
      <w:r>
        <w:t>с 3 по 7 разряд - код иного межбюджетного трансферта, соответствующий 13 - 17 разрядам кода классификации расходов бюджетов;</w:t>
      </w:r>
    </w:p>
    <w:p w:rsidR="00DA4E12" w:rsidRDefault="00DA4E12">
      <w:pPr>
        <w:pStyle w:val="ConsPlusNormal"/>
        <w:spacing w:before="220"/>
        <w:ind w:firstLine="540"/>
        <w:jc w:val="both"/>
      </w:pPr>
      <w:bookmarkStart w:id="5" w:name="P72"/>
      <w:bookmarkEnd w:id="5"/>
      <w:r>
        <w:t xml:space="preserve">десятизначный порядковый номер иного показателя (мероприятия, предусмотренного соглашением), необходимого для исполнения расходных обязательств субъекта Российской Федерации (муниципального образования), </w:t>
      </w:r>
      <w:proofErr w:type="spellStart"/>
      <w:r>
        <w:t>софинансируемых</w:t>
      </w:r>
      <w:proofErr w:type="spellEnd"/>
      <w:r>
        <w:t xml:space="preserve"> из федерального бюджета.</w:t>
      </w:r>
    </w:p>
    <w:p w:rsidR="00DA4E12" w:rsidRDefault="00DA4E12">
      <w:pPr>
        <w:pStyle w:val="ConsPlusNormal"/>
        <w:spacing w:before="220"/>
        <w:ind w:firstLine="540"/>
        <w:jc w:val="both"/>
      </w:pPr>
      <w:r>
        <w:t xml:space="preserve">Аналитические коды формируются Федеральным казначейством в соответствии с настоящим пунктом на основании информации, содержащейся в соглашении, а также иной информации, необходимой для уточнения показателя, предусмотренного </w:t>
      </w:r>
      <w:hyperlink w:anchor="P69">
        <w:r>
          <w:rPr>
            <w:color w:val="0000FF"/>
          </w:rPr>
          <w:t>абзацем восьмым</w:t>
        </w:r>
      </w:hyperlink>
      <w:r>
        <w:t xml:space="preserve"> или </w:t>
      </w:r>
      <w:hyperlink w:anchor="P72">
        <w:r>
          <w:rPr>
            <w:color w:val="0000FF"/>
          </w:rPr>
          <w:t>одиннадцатым</w:t>
        </w:r>
      </w:hyperlink>
      <w:r>
        <w:t xml:space="preserve"> настоящего пункта.</w:t>
      </w:r>
    </w:p>
    <w:p w:rsidR="00DA4E12" w:rsidRDefault="00DA4E12">
      <w:pPr>
        <w:pStyle w:val="ConsPlusNormal"/>
        <w:spacing w:before="220"/>
        <w:ind w:firstLine="540"/>
        <w:jc w:val="both"/>
      </w:pPr>
      <w:r>
        <w:t>Аналитические коды подлежат размещению на официальном сайте Межрегионального операционного управления Федерального казначейства в информационно-телекоммуникационной сети "Интернет" не позднее четырех рабочих дней после дня размещения информации о соглашении в реестре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ведение которого осуществляется в порядке, утвержденном Министерством финансов Российской Федерации &lt;4&gt; (далее - реестр соглашений).</w:t>
      </w:r>
    </w:p>
    <w:p w:rsidR="00DA4E12" w:rsidRDefault="00DA4E12">
      <w:pPr>
        <w:pStyle w:val="ConsPlusNormal"/>
        <w:spacing w:before="220"/>
        <w:ind w:firstLine="540"/>
        <w:jc w:val="both"/>
      </w:pPr>
      <w:r>
        <w:t>--------------------------------</w:t>
      </w:r>
    </w:p>
    <w:p w:rsidR="00DA4E12" w:rsidRDefault="00DA4E12">
      <w:pPr>
        <w:pStyle w:val="ConsPlusNormal"/>
        <w:spacing w:before="220"/>
        <w:ind w:firstLine="540"/>
        <w:jc w:val="both"/>
      </w:pPr>
      <w:r>
        <w:t xml:space="preserve">&lt;4&gt; </w:t>
      </w:r>
      <w:hyperlink r:id="rId20">
        <w:r>
          <w:rPr>
            <w:color w:val="0000FF"/>
          </w:rPr>
          <w:t>Абзац четырнадцатый пункта 1 статьи 166.1</w:t>
        </w:r>
      </w:hyperlink>
      <w:r>
        <w:t xml:space="preserve"> Бюджетного кодекса Российской Федерации.</w:t>
      </w:r>
    </w:p>
    <w:p w:rsidR="00DA4E12" w:rsidRDefault="00DA4E12">
      <w:pPr>
        <w:pStyle w:val="ConsPlusNormal"/>
        <w:jc w:val="both"/>
      </w:pPr>
    </w:p>
    <w:p w:rsidR="00DA4E12" w:rsidRDefault="00DA4E12">
      <w:pPr>
        <w:pStyle w:val="ConsPlusNormal"/>
        <w:ind w:firstLine="540"/>
        <w:jc w:val="both"/>
      </w:pPr>
      <w:r>
        <w:t>Внесение изменений в аналитический код осуществляется Федеральным казначейством не позднее четырех рабочих дней со дня:</w:t>
      </w:r>
    </w:p>
    <w:p w:rsidR="00DA4E12" w:rsidRDefault="00DA4E12">
      <w:pPr>
        <w:pStyle w:val="ConsPlusNormal"/>
        <w:spacing w:before="220"/>
        <w:ind w:firstLine="540"/>
        <w:jc w:val="both"/>
      </w:pPr>
      <w:r>
        <w:t>начала финансового года в части 1 и 2 разрядов аналитического кода;</w:t>
      </w:r>
    </w:p>
    <w:p w:rsidR="00DA4E12" w:rsidRDefault="00DA4E12">
      <w:pPr>
        <w:pStyle w:val="ConsPlusNormal"/>
        <w:spacing w:before="220"/>
        <w:ind w:firstLine="540"/>
        <w:jc w:val="both"/>
      </w:pPr>
      <w:r>
        <w:t>размещения в реестре соглашений информации о дополнительном соглашении, заключенном в целях внесения изменений в соглашение, требующей внесения изменений в аналитический код;</w:t>
      </w:r>
    </w:p>
    <w:p w:rsidR="00DA4E12" w:rsidRDefault="00DA4E12">
      <w:pPr>
        <w:pStyle w:val="ConsPlusNormal"/>
        <w:spacing w:before="220"/>
        <w:ind w:firstLine="540"/>
        <w:jc w:val="both"/>
      </w:pPr>
      <w:r>
        <w:t xml:space="preserve">представления федеральным органом государственной власти, которому как получателю средств федерального бюджета доведены лимиты бюджетных обязательств на предоставление иного межбюджетного трансферта, или финансовым органом субъекта Российской Федерации информации, необходимой для уточнения показателя, предусмотренного </w:t>
      </w:r>
      <w:hyperlink w:anchor="P69">
        <w:r>
          <w:rPr>
            <w:color w:val="0000FF"/>
          </w:rPr>
          <w:t>абзацем восьмым</w:t>
        </w:r>
      </w:hyperlink>
      <w:r>
        <w:t xml:space="preserve"> или </w:t>
      </w:r>
      <w:hyperlink w:anchor="P72">
        <w:r>
          <w:rPr>
            <w:color w:val="0000FF"/>
          </w:rPr>
          <w:t>одиннадцатым</w:t>
        </w:r>
      </w:hyperlink>
      <w:r>
        <w:t xml:space="preserve"> настоящего пункта.</w:t>
      </w:r>
    </w:p>
    <w:p w:rsidR="00DA4E12" w:rsidRDefault="00DA4E12">
      <w:pPr>
        <w:pStyle w:val="ConsPlusNormal"/>
        <w:jc w:val="both"/>
      </w:pPr>
      <w:r>
        <w:t xml:space="preserve">(п. 3 в ред. </w:t>
      </w:r>
      <w:hyperlink r:id="rId21">
        <w:r>
          <w:rPr>
            <w:color w:val="0000FF"/>
          </w:rPr>
          <w:t>Приказа</w:t>
        </w:r>
      </w:hyperlink>
      <w:r>
        <w:t xml:space="preserve"> Минфина России от 09.09.2024 N 123н)</w:t>
      </w:r>
    </w:p>
    <w:p w:rsidR="00DA4E12" w:rsidRDefault="00DA4E12">
      <w:pPr>
        <w:pStyle w:val="ConsPlusNormal"/>
        <w:spacing w:before="220"/>
        <w:ind w:firstLine="540"/>
        <w:jc w:val="both"/>
      </w:pPr>
      <w:bookmarkStart w:id="6" w:name="P83"/>
      <w:bookmarkEnd w:id="6"/>
      <w:r>
        <w:t>3(1). В распоряжениях, представляемых в целях перечисления денежных средств по реквизитам платежных карт, на которых размещен товарный знак (знак обслуживания), принадлежащий оператору национальной системы платежных карт (далее - НСПК), и которые предоставляются физическим лицам участниками НСПК в соответствии с НСПК &lt;4(1)&gt; (далее - платежные карты "Мир") на банковские счета физических лиц, дополнительно к аналитическому коду указывается код вида выплаты в целях осуществления указанных перечислений за счет средств бюджетов бюджетной системы Российской Федерации (далее - код вида выплаты).</w:t>
      </w:r>
    </w:p>
    <w:p w:rsidR="00DA4E12" w:rsidRDefault="00DA4E12">
      <w:pPr>
        <w:pStyle w:val="ConsPlusNormal"/>
        <w:jc w:val="both"/>
      </w:pPr>
      <w:r>
        <w:t xml:space="preserve">(п. 3(1) введен </w:t>
      </w:r>
      <w:hyperlink r:id="rId22">
        <w:r>
          <w:rPr>
            <w:color w:val="0000FF"/>
          </w:rPr>
          <w:t>Приказом</w:t>
        </w:r>
      </w:hyperlink>
      <w:r>
        <w:t xml:space="preserve"> Минфина России от 09.09.2024 N 123н)</w:t>
      </w:r>
    </w:p>
    <w:p w:rsidR="00DA4E12" w:rsidRDefault="00DA4E12">
      <w:pPr>
        <w:pStyle w:val="ConsPlusNormal"/>
        <w:spacing w:before="220"/>
        <w:ind w:firstLine="540"/>
        <w:jc w:val="both"/>
      </w:pPr>
      <w:r>
        <w:t>--------------------------------</w:t>
      </w:r>
    </w:p>
    <w:p w:rsidR="00DA4E12" w:rsidRDefault="00DA4E12">
      <w:pPr>
        <w:pStyle w:val="ConsPlusNormal"/>
        <w:spacing w:before="220"/>
        <w:ind w:firstLine="540"/>
        <w:jc w:val="both"/>
      </w:pPr>
      <w:r>
        <w:t xml:space="preserve">&lt;4(1)&gt; </w:t>
      </w:r>
      <w:hyperlink r:id="rId23">
        <w:r>
          <w:rPr>
            <w:color w:val="0000FF"/>
          </w:rPr>
          <w:t>Часть 2 статьи 30.1</w:t>
        </w:r>
      </w:hyperlink>
      <w:r>
        <w:t xml:space="preserve"> Федерального закона от 27 июня 2011 г. N 161-ФЗ "О национальной платежной системе".</w:t>
      </w:r>
    </w:p>
    <w:p w:rsidR="00DA4E12" w:rsidRDefault="00DA4E12">
      <w:pPr>
        <w:pStyle w:val="ConsPlusNormal"/>
        <w:jc w:val="both"/>
      </w:pPr>
      <w:r>
        <w:t xml:space="preserve">(сноска введена </w:t>
      </w:r>
      <w:hyperlink r:id="rId24">
        <w:r>
          <w:rPr>
            <w:color w:val="0000FF"/>
          </w:rPr>
          <w:t>Приказом</w:t>
        </w:r>
      </w:hyperlink>
      <w:r>
        <w:t xml:space="preserve"> Минфина России от 09.09.2024 N 123н)</w:t>
      </w:r>
    </w:p>
    <w:p w:rsidR="00DA4E12" w:rsidRDefault="00DA4E12">
      <w:pPr>
        <w:pStyle w:val="ConsPlusNormal"/>
        <w:jc w:val="both"/>
      </w:pPr>
    </w:p>
    <w:p w:rsidR="00DA4E12" w:rsidRDefault="00DA4E12">
      <w:pPr>
        <w:pStyle w:val="ConsPlusNormal"/>
        <w:ind w:firstLine="540"/>
        <w:jc w:val="both"/>
      </w:pPr>
      <w:bookmarkStart w:id="7" w:name="P89"/>
      <w:bookmarkEnd w:id="7"/>
      <w:r>
        <w:t xml:space="preserve">4. Одновременно с указанными в </w:t>
      </w:r>
      <w:hyperlink w:anchor="P51">
        <w:r>
          <w:rPr>
            <w:color w:val="0000FF"/>
          </w:rPr>
          <w:t>пункте 2</w:t>
        </w:r>
      </w:hyperlink>
      <w:r>
        <w:t xml:space="preserve"> настоящего Порядка распоряжениями в территориальный орган Федерального казначейства направляются:</w:t>
      </w:r>
    </w:p>
    <w:p w:rsidR="00DA4E12" w:rsidRDefault="00DA4E12">
      <w:pPr>
        <w:pStyle w:val="ConsPlusNormal"/>
        <w:jc w:val="both"/>
      </w:pPr>
      <w:r>
        <w:t xml:space="preserve">(в ред. </w:t>
      </w:r>
      <w:hyperlink r:id="rId25">
        <w:r>
          <w:rPr>
            <w:color w:val="0000FF"/>
          </w:rPr>
          <w:t>Приказа</w:t>
        </w:r>
      </w:hyperlink>
      <w:r>
        <w:t xml:space="preserve"> Минфина России от 09.09.2024 N 123н)</w:t>
      </w:r>
    </w:p>
    <w:p w:rsidR="00DA4E12" w:rsidRDefault="00DA4E12">
      <w:pPr>
        <w:pStyle w:val="ConsPlusNormal"/>
        <w:spacing w:before="220"/>
        <w:ind w:firstLine="540"/>
        <w:jc w:val="both"/>
      </w:pPr>
      <w:r>
        <w:t xml:space="preserve">документы, предусмотренные </w:t>
      </w:r>
      <w:hyperlink w:anchor="P185">
        <w:r>
          <w:rPr>
            <w:color w:val="0000FF"/>
          </w:rPr>
          <w:t>графами 2</w:t>
        </w:r>
      </w:hyperlink>
      <w:r>
        <w:t xml:space="preserve"> и </w:t>
      </w:r>
      <w:hyperlink w:anchor="P186">
        <w:r>
          <w:rPr>
            <w:color w:val="0000FF"/>
          </w:rPr>
          <w:t>3</w:t>
        </w:r>
      </w:hyperlink>
      <w:r>
        <w:t xml:space="preserve"> Примерного перечня документов, на основании которых возникают бюджетные и денежные обязательства получателей средств бюджета субъекта Российской Федерации (местного бюджета), в целях софинансирования которых предоставляется иной межбюджетный трансферт, согласно приложению к настоящему Порядку (далее - документы, подтверждающие возникновение бюджетных обязательств, документы, подтверждающие возникновение денежных обязательств);</w:t>
      </w:r>
    </w:p>
    <w:p w:rsidR="00DA4E12" w:rsidRDefault="00DA4E12">
      <w:pPr>
        <w:pStyle w:val="ConsPlusNormal"/>
        <w:spacing w:before="220"/>
        <w:ind w:firstLine="540"/>
        <w:jc w:val="both"/>
      </w:pPr>
      <w:r>
        <w:t>иные документы, предусмотренные порядком предоставления и распределения иного межбюджетного трансферта, установленным нормативным правовым актом Правительства Российской Федерации, принятым в соответствии с бюджетным законодательством Российской Федерации (далее - Правила предоставления иных межбюджетных трансфертов).</w:t>
      </w:r>
    </w:p>
    <w:p w:rsidR="00DA4E12" w:rsidRDefault="00DA4E12">
      <w:pPr>
        <w:pStyle w:val="ConsPlusNormal"/>
        <w:spacing w:before="220"/>
        <w:ind w:firstLine="540"/>
        <w:jc w:val="both"/>
      </w:pPr>
      <w:r>
        <w:t>5. Документы, подтверждающие возникновение бюджетных обязательств, и документы, подтверждающие возникновение денежных обязательств, направляются в форме электронных копий бумажных документов, созданных посредством их сканирования, или электронных документов, подписанных электронной подписью лица, имеющего право действовать от имени финансового органа или получателя средств бюджета субъекта Российской Федерации.</w:t>
      </w:r>
    </w:p>
    <w:p w:rsidR="00DA4E12" w:rsidRDefault="00DA4E12">
      <w:pPr>
        <w:pStyle w:val="ConsPlusNormal"/>
        <w:spacing w:before="220"/>
        <w:ind w:firstLine="540"/>
        <w:jc w:val="both"/>
      </w:pPr>
      <w:r>
        <w:t xml:space="preserve">В случае если в соответствии с законодательством Российской Федерации документы, подтверждающие возникновение бюджетных обязательств, и (или) документы, подтверждающие </w:t>
      </w:r>
      <w:r>
        <w:lastRenderedPageBreak/>
        <w:t>возникновение денежных обязательств, ранее были размещены в государственной интегрированной информационной системе управления общественными финансами "Электронный бюджет" или в единой информационной системе в сфере закупок, представление указанных документов в территориальный орган Федерального казначейства не требуется.</w:t>
      </w:r>
    </w:p>
    <w:p w:rsidR="00DA4E12" w:rsidRDefault="00DA4E12">
      <w:pPr>
        <w:pStyle w:val="ConsPlusNormal"/>
        <w:spacing w:before="220"/>
        <w:ind w:firstLine="540"/>
        <w:jc w:val="both"/>
      </w:pPr>
      <w:r>
        <w:t xml:space="preserve">6. Территориальный орган Федерального казначейства осуществляет проверку документов, представленных в соответствии с </w:t>
      </w:r>
      <w:hyperlink w:anchor="P51">
        <w:r>
          <w:rPr>
            <w:color w:val="0000FF"/>
          </w:rPr>
          <w:t>пунктами 2</w:t>
        </w:r>
      </w:hyperlink>
      <w:r>
        <w:t xml:space="preserve"> и </w:t>
      </w:r>
      <w:hyperlink w:anchor="P89">
        <w:r>
          <w:rPr>
            <w:color w:val="0000FF"/>
          </w:rPr>
          <w:t>4</w:t>
        </w:r>
      </w:hyperlink>
      <w:r>
        <w:t xml:space="preserve"> настоящего Порядка, по следующим направлениям:</w:t>
      </w:r>
    </w:p>
    <w:p w:rsidR="00DA4E12" w:rsidRDefault="00DA4E12">
      <w:pPr>
        <w:pStyle w:val="ConsPlusNormal"/>
        <w:spacing w:before="220"/>
        <w:ind w:firstLine="540"/>
        <w:jc w:val="both"/>
      </w:pPr>
      <w:r>
        <w:t>а) соответствие распоряжения требованиям Банка России (Федерального казначейства);</w:t>
      </w:r>
    </w:p>
    <w:p w:rsidR="00DA4E12" w:rsidRDefault="00DA4E12">
      <w:pPr>
        <w:pStyle w:val="ConsPlusNormal"/>
        <w:jc w:val="both"/>
      </w:pPr>
      <w:r>
        <w:t xml:space="preserve">(в ред. </w:t>
      </w:r>
      <w:hyperlink r:id="rId26">
        <w:r>
          <w:rPr>
            <w:color w:val="0000FF"/>
          </w:rPr>
          <w:t>Приказа</w:t>
        </w:r>
      </w:hyperlink>
      <w:r>
        <w:t xml:space="preserve"> Минфина России от 09.09.2024 N 123н)</w:t>
      </w:r>
    </w:p>
    <w:p w:rsidR="00DA4E12" w:rsidRDefault="00DA4E12">
      <w:pPr>
        <w:pStyle w:val="ConsPlusNormal"/>
        <w:spacing w:before="220"/>
        <w:ind w:firstLine="540"/>
        <w:jc w:val="both"/>
      </w:pPr>
      <w:r>
        <w:t>б) наличие в распоряжении данных для осуществления налоговых и иных обязательных платежей в бюджеты бюджетной системы Российской Федерации, предусмотренных требованиями, установленными Министерством финансов Российской Федерации &lt;5&gt;;</w:t>
      </w:r>
    </w:p>
    <w:p w:rsidR="00DA4E12" w:rsidRDefault="00DA4E12">
      <w:pPr>
        <w:pStyle w:val="ConsPlusNormal"/>
        <w:jc w:val="both"/>
      </w:pPr>
      <w:r>
        <w:t xml:space="preserve">(в ред. </w:t>
      </w:r>
      <w:hyperlink r:id="rId27">
        <w:r>
          <w:rPr>
            <w:color w:val="0000FF"/>
          </w:rPr>
          <w:t>Приказа</w:t>
        </w:r>
      </w:hyperlink>
      <w:r>
        <w:t xml:space="preserve"> Минфина России от 09.09.2024 N 123н)</w:t>
      </w:r>
    </w:p>
    <w:p w:rsidR="00DA4E12" w:rsidRDefault="00DA4E12">
      <w:pPr>
        <w:pStyle w:val="ConsPlusNormal"/>
        <w:spacing w:before="220"/>
        <w:ind w:firstLine="540"/>
        <w:jc w:val="both"/>
      </w:pPr>
      <w:r>
        <w:t>--------------------------------</w:t>
      </w:r>
    </w:p>
    <w:p w:rsidR="00DA4E12" w:rsidRDefault="00DA4E12">
      <w:pPr>
        <w:pStyle w:val="ConsPlusNormal"/>
        <w:spacing w:before="220"/>
        <w:ind w:firstLine="540"/>
        <w:jc w:val="both"/>
      </w:pPr>
      <w:r>
        <w:t xml:space="preserve">&lt;5&gt; </w:t>
      </w:r>
      <w:hyperlink r:id="rId28">
        <w:r>
          <w:rPr>
            <w:color w:val="0000FF"/>
          </w:rPr>
          <w:t>Пункт 15 статьи 45</w:t>
        </w:r>
      </w:hyperlink>
      <w:r>
        <w:t xml:space="preserve"> Налогового кодекса Российской Федерации.</w:t>
      </w:r>
    </w:p>
    <w:p w:rsidR="00DA4E12" w:rsidRDefault="00DA4E12">
      <w:pPr>
        <w:pStyle w:val="ConsPlusNormal"/>
        <w:jc w:val="both"/>
      </w:pPr>
      <w:r>
        <w:t xml:space="preserve">(сноска в ред. </w:t>
      </w:r>
      <w:hyperlink r:id="rId29">
        <w:r>
          <w:rPr>
            <w:color w:val="0000FF"/>
          </w:rPr>
          <w:t>Приказа</w:t>
        </w:r>
      </w:hyperlink>
      <w:r>
        <w:t xml:space="preserve"> Минфина России от 09.09.2024 N 123н)</w:t>
      </w:r>
    </w:p>
    <w:p w:rsidR="00DA4E12" w:rsidRDefault="00DA4E12">
      <w:pPr>
        <w:pStyle w:val="ConsPlusNormal"/>
        <w:jc w:val="both"/>
      </w:pPr>
    </w:p>
    <w:p w:rsidR="00DA4E12" w:rsidRDefault="00DA4E12">
      <w:pPr>
        <w:pStyle w:val="ConsPlusNormal"/>
        <w:ind w:firstLine="540"/>
        <w:jc w:val="both"/>
      </w:pPr>
      <w:r>
        <w:t>в) соответствие указанных в распоряжении кодов классификации расходов бюджетов кодам бюджетной классификации Российской Федерации, действующим в текущем финансовом году на момент представления расчетного (платежного) документа;</w:t>
      </w:r>
    </w:p>
    <w:p w:rsidR="00DA4E12" w:rsidRDefault="00DA4E12">
      <w:pPr>
        <w:pStyle w:val="ConsPlusNormal"/>
        <w:jc w:val="both"/>
      </w:pPr>
      <w:r>
        <w:t xml:space="preserve">(в ред. </w:t>
      </w:r>
      <w:hyperlink r:id="rId30">
        <w:r>
          <w:rPr>
            <w:color w:val="0000FF"/>
          </w:rPr>
          <w:t>Приказа</w:t>
        </w:r>
      </w:hyperlink>
      <w:r>
        <w:t xml:space="preserve"> Минфина России от 09.09.2024 N 123н)</w:t>
      </w:r>
    </w:p>
    <w:p w:rsidR="00DA4E12" w:rsidRDefault="00DA4E12">
      <w:pPr>
        <w:pStyle w:val="ConsPlusNormal"/>
        <w:spacing w:before="220"/>
        <w:ind w:firstLine="540"/>
        <w:jc w:val="both"/>
      </w:pPr>
      <w:r>
        <w:t>г) соответствие указанных в распоряжении кодов видов расходов классификации расходов бюджетов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установленным Министерством финансов Российской Федерации &lt;6&gt;;</w:t>
      </w:r>
    </w:p>
    <w:p w:rsidR="00DA4E12" w:rsidRDefault="00DA4E12">
      <w:pPr>
        <w:pStyle w:val="ConsPlusNormal"/>
        <w:jc w:val="both"/>
      </w:pPr>
      <w:r>
        <w:t xml:space="preserve">(в ред. </w:t>
      </w:r>
      <w:hyperlink r:id="rId31">
        <w:r>
          <w:rPr>
            <w:color w:val="0000FF"/>
          </w:rPr>
          <w:t>Приказа</w:t>
        </w:r>
      </w:hyperlink>
      <w:r>
        <w:t xml:space="preserve"> Минфина России от 09.09.2024 N 123н)</w:t>
      </w:r>
    </w:p>
    <w:p w:rsidR="00DA4E12" w:rsidRDefault="00DA4E12">
      <w:pPr>
        <w:pStyle w:val="ConsPlusNormal"/>
        <w:spacing w:before="220"/>
        <w:ind w:firstLine="540"/>
        <w:jc w:val="both"/>
      </w:pPr>
      <w:r>
        <w:t>--------------------------------</w:t>
      </w:r>
    </w:p>
    <w:p w:rsidR="00DA4E12" w:rsidRDefault="00DA4E12">
      <w:pPr>
        <w:pStyle w:val="ConsPlusNormal"/>
        <w:spacing w:before="220"/>
        <w:ind w:firstLine="540"/>
        <w:jc w:val="both"/>
      </w:pPr>
      <w:r>
        <w:t xml:space="preserve">&lt;6&gt; </w:t>
      </w:r>
      <w:hyperlink r:id="rId32">
        <w:r>
          <w:rPr>
            <w:color w:val="0000FF"/>
          </w:rPr>
          <w:t>Абзацы двадцать второй</w:t>
        </w:r>
      </w:hyperlink>
      <w:r>
        <w:t xml:space="preserve"> и </w:t>
      </w:r>
      <w:hyperlink r:id="rId33">
        <w:r>
          <w:rPr>
            <w:color w:val="0000FF"/>
          </w:rPr>
          <w:t>двадцать третий статьи 7</w:t>
        </w:r>
      </w:hyperlink>
      <w:r>
        <w:t xml:space="preserve">, </w:t>
      </w:r>
      <w:hyperlink r:id="rId34">
        <w:r>
          <w:rPr>
            <w:color w:val="0000FF"/>
          </w:rPr>
          <w:t>статьи 18</w:t>
        </w:r>
      </w:hyperlink>
      <w:r>
        <w:t xml:space="preserve"> - </w:t>
      </w:r>
      <w:hyperlink r:id="rId35">
        <w:r>
          <w:rPr>
            <w:color w:val="0000FF"/>
          </w:rPr>
          <w:t>21</w:t>
        </w:r>
      </w:hyperlink>
      <w:r>
        <w:t xml:space="preserve">, </w:t>
      </w:r>
      <w:hyperlink r:id="rId36">
        <w:r>
          <w:rPr>
            <w:color w:val="0000FF"/>
          </w:rPr>
          <w:t>23</w:t>
        </w:r>
      </w:hyperlink>
      <w:r>
        <w:t xml:space="preserve"> и </w:t>
      </w:r>
      <w:hyperlink r:id="rId37">
        <w:r>
          <w:rPr>
            <w:color w:val="0000FF"/>
          </w:rPr>
          <w:t>абзацы двадцать третий</w:t>
        </w:r>
      </w:hyperlink>
      <w:r>
        <w:t xml:space="preserve"> и </w:t>
      </w:r>
      <w:hyperlink r:id="rId38">
        <w:r>
          <w:rPr>
            <w:color w:val="0000FF"/>
          </w:rPr>
          <w:t>двадцать четвертый статьи 165</w:t>
        </w:r>
      </w:hyperlink>
      <w:r>
        <w:t xml:space="preserve"> Бюджетного кодекса Российской Федерации.</w:t>
      </w:r>
    </w:p>
    <w:p w:rsidR="00DA4E12" w:rsidRDefault="00DA4E12">
      <w:pPr>
        <w:pStyle w:val="ConsPlusNormal"/>
        <w:jc w:val="both"/>
      </w:pPr>
      <w:r>
        <w:t xml:space="preserve">(сноска в ред. </w:t>
      </w:r>
      <w:hyperlink r:id="rId39">
        <w:r>
          <w:rPr>
            <w:color w:val="0000FF"/>
          </w:rPr>
          <w:t>Приказа</w:t>
        </w:r>
      </w:hyperlink>
      <w:r>
        <w:t xml:space="preserve"> Минфина России от 09.09.2024 N 123н)</w:t>
      </w:r>
    </w:p>
    <w:p w:rsidR="00DA4E12" w:rsidRDefault="00DA4E12">
      <w:pPr>
        <w:pStyle w:val="ConsPlusNormal"/>
        <w:jc w:val="both"/>
      </w:pPr>
    </w:p>
    <w:p w:rsidR="00DA4E12" w:rsidRDefault="00DA4E12">
      <w:pPr>
        <w:pStyle w:val="ConsPlusNormal"/>
        <w:ind w:firstLine="540"/>
        <w:jc w:val="both"/>
      </w:pPr>
      <w:r>
        <w:t>г(1)) соответствие указанных в распоряжении, представляемом в целях перечисления денежных средств по реквизитам платежных карт "Мир" на банковские счета физических лиц, кодов видов расходов классификации расходов бюджетов бюджетной системы Российской Федерации кодам видов выплат и наименованиям видов выплат;</w:t>
      </w:r>
    </w:p>
    <w:p w:rsidR="00DA4E12" w:rsidRDefault="00DA4E12">
      <w:pPr>
        <w:pStyle w:val="ConsPlusNormal"/>
        <w:jc w:val="both"/>
      </w:pPr>
      <w:r>
        <w:t>(</w:t>
      </w:r>
      <w:proofErr w:type="spellStart"/>
      <w:r>
        <w:t>пп</w:t>
      </w:r>
      <w:proofErr w:type="spellEnd"/>
      <w:r>
        <w:t xml:space="preserve">. "г(1)" введен </w:t>
      </w:r>
      <w:hyperlink r:id="rId40">
        <w:r>
          <w:rPr>
            <w:color w:val="0000FF"/>
          </w:rPr>
          <w:t>Приказом</w:t>
        </w:r>
      </w:hyperlink>
      <w:r>
        <w:t xml:space="preserve"> Минфина России от 09.09.2024 N 123н)</w:t>
      </w:r>
    </w:p>
    <w:p w:rsidR="00DA4E12" w:rsidRDefault="00DA4E12">
      <w:pPr>
        <w:pStyle w:val="ConsPlusNormal"/>
        <w:spacing w:before="220"/>
        <w:ind w:firstLine="540"/>
        <w:jc w:val="both"/>
      </w:pPr>
      <w:r>
        <w:t>д) наличие в распоряжении реквизитов документов, подтверждающих возникновение бюджетного обязательства, а также документов, подтверждающих возникновение денежного обязательства;</w:t>
      </w:r>
    </w:p>
    <w:p w:rsidR="00DA4E12" w:rsidRDefault="00DA4E12">
      <w:pPr>
        <w:pStyle w:val="ConsPlusNormal"/>
        <w:jc w:val="both"/>
      </w:pPr>
      <w:r>
        <w:t xml:space="preserve">(в ред. </w:t>
      </w:r>
      <w:hyperlink r:id="rId41">
        <w:r>
          <w:rPr>
            <w:color w:val="0000FF"/>
          </w:rPr>
          <w:t>Приказа</w:t>
        </w:r>
      </w:hyperlink>
      <w:r>
        <w:t xml:space="preserve"> Минфина России от 09.09.2024 N 123н)</w:t>
      </w:r>
    </w:p>
    <w:p w:rsidR="00DA4E12" w:rsidRDefault="00DA4E12">
      <w:pPr>
        <w:pStyle w:val="ConsPlusNormal"/>
        <w:spacing w:before="220"/>
        <w:ind w:firstLine="540"/>
        <w:jc w:val="both"/>
      </w:pPr>
      <w:r>
        <w:t>е) соответствие содержания операции по целевым расходам, исходя из документа, подтверждающего возникновение денежного обязательства:</w:t>
      </w:r>
    </w:p>
    <w:p w:rsidR="00DA4E12" w:rsidRDefault="00DA4E12">
      <w:pPr>
        <w:pStyle w:val="ConsPlusNormal"/>
        <w:spacing w:before="220"/>
        <w:ind w:firstLine="540"/>
        <w:jc w:val="both"/>
      </w:pPr>
      <w:r>
        <w:t xml:space="preserve">содержанию текста назначения платежа, указанному в распоряжении (не применяется для распоряжений, указанных в </w:t>
      </w:r>
      <w:hyperlink w:anchor="P83">
        <w:r>
          <w:rPr>
            <w:color w:val="0000FF"/>
          </w:rPr>
          <w:t>пункте 3(1)</w:t>
        </w:r>
      </w:hyperlink>
      <w:r>
        <w:t xml:space="preserve"> настоящего Порядка);</w:t>
      </w:r>
    </w:p>
    <w:p w:rsidR="00DA4E12" w:rsidRDefault="00DA4E12">
      <w:pPr>
        <w:pStyle w:val="ConsPlusNormal"/>
        <w:jc w:val="both"/>
      </w:pPr>
      <w:r>
        <w:t xml:space="preserve">(в ред. </w:t>
      </w:r>
      <w:hyperlink r:id="rId42">
        <w:r>
          <w:rPr>
            <w:color w:val="0000FF"/>
          </w:rPr>
          <w:t>Приказа</w:t>
        </w:r>
      </w:hyperlink>
      <w:r>
        <w:t xml:space="preserve"> Минфина России от 09.09.2024 N 123н)</w:t>
      </w:r>
    </w:p>
    <w:p w:rsidR="00DA4E12" w:rsidRDefault="00DA4E12">
      <w:pPr>
        <w:pStyle w:val="ConsPlusNormal"/>
        <w:spacing w:before="220"/>
        <w:ind w:firstLine="540"/>
        <w:jc w:val="both"/>
      </w:pPr>
      <w:r>
        <w:lastRenderedPageBreak/>
        <w:t>наименованию и коду объекта капитальных вложений (при наличии такого кода в приложении N 1 к соглашению);</w:t>
      </w:r>
    </w:p>
    <w:p w:rsidR="00DA4E12" w:rsidRDefault="00DA4E12">
      <w:pPr>
        <w:pStyle w:val="ConsPlusNormal"/>
        <w:jc w:val="both"/>
      </w:pPr>
      <w:r>
        <w:t xml:space="preserve">(в ред. </w:t>
      </w:r>
      <w:hyperlink r:id="rId43">
        <w:r>
          <w:rPr>
            <w:color w:val="0000FF"/>
          </w:rPr>
          <w:t>Приказа</w:t>
        </w:r>
      </w:hyperlink>
      <w:r>
        <w:t xml:space="preserve"> Минфина России от 09.09.2024 N 123н)</w:t>
      </w:r>
    </w:p>
    <w:p w:rsidR="00DA4E12" w:rsidRDefault="00DA4E12">
      <w:pPr>
        <w:pStyle w:val="ConsPlusNormal"/>
        <w:spacing w:before="220"/>
        <w:ind w:firstLine="540"/>
        <w:jc w:val="both"/>
      </w:pPr>
      <w:r>
        <w:t>ж) соответствие наименования, идентификационного номера налогоплательщика (далее - ИНН), кода причины постановки на учет (далее - КПП), банковских реквизитов получателя денежных средств, указанных в распоряжении, наименованию, ИНН, КПП, банковским реквизитам получателя денежных средств, указанным в документах, подтверждающих возникновение бюджетного обязательства, а также документах, подтверждающих возникновение денежного обязательства;</w:t>
      </w:r>
    </w:p>
    <w:p w:rsidR="00DA4E12" w:rsidRDefault="00DA4E12">
      <w:pPr>
        <w:pStyle w:val="ConsPlusNormal"/>
        <w:jc w:val="both"/>
      </w:pPr>
      <w:r>
        <w:t xml:space="preserve">(в ред. </w:t>
      </w:r>
      <w:hyperlink r:id="rId44">
        <w:r>
          <w:rPr>
            <w:color w:val="0000FF"/>
          </w:rPr>
          <w:t>Приказа</w:t>
        </w:r>
      </w:hyperlink>
      <w:r>
        <w:t xml:space="preserve"> Минфина России от 09.09.2024 N 123н)</w:t>
      </w:r>
    </w:p>
    <w:p w:rsidR="00DA4E12" w:rsidRDefault="00DA4E12">
      <w:pPr>
        <w:pStyle w:val="ConsPlusNormal"/>
        <w:spacing w:before="220"/>
        <w:ind w:firstLine="540"/>
        <w:jc w:val="both"/>
      </w:pPr>
      <w:r>
        <w:t>з) наличие в распоряжении аналитического кода по соответствующему коду иного межбюджетного трансферта;</w:t>
      </w:r>
    </w:p>
    <w:p w:rsidR="00DA4E12" w:rsidRDefault="00DA4E12">
      <w:pPr>
        <w:pStyle w:val="ConsPlusNormal"/>
        <w:jc w:val="both"/>
      </w:pPr>
      <w:r>
        <w:t xml:space="preserve">(в ред. </w:t>
      </w:r>
      <w:hyperlink r:id="rId45">
        <w:r>
          <w:rPr>
            <w:color w:val="0000FF"/>
          </w:rPr>
          <w:t>Приказа</w:t>
        </w:r>
      </w:hyperlink>
      <w:r>
        <w:t xml:space="preserve"> Минфина России от 09.09.2024 N 123н)</w:t>
      </w:r>
    </w:p>
    <w:p w:rsidR="00DA4E12" w:rsidRDefault="00DA4E12">
      <w:pPr>
        <w:pStyle w:val="ConsPlusNormal"/>
        <w:spacing w:before="220"/>
        <w:ind w:firstLine="540"/>
        <w:jc w:val="both"/>
      </w:pPr>
      <w:r>
        <w:t xml:space="preserve">и) </w:t>
      </w:r>
      <w:proofErr w:type="spellStart"/>
      <w:r>
        <w:t>непревышение</w:t>
      </w:r>
      <w:proofErr w:type="spellEnd"/>
      <w:r>
        <w:t xml:space="preserve"> указанной в распоряжении суммы над суммами фактически поставленных товаров, выполненных работ, оказанных услуг в соответствии с документами, подтверждающими возникновение бюджетного обязательства, а также документами, подтверждающими возникновение денежного обязательства;</w:t>
      </w:r>
    </w:p>
    <w:p w:rsidR="00DA4E12" w:rsidRDefault="00DA4E12">
      <w:pPr>
        <w:pStyle w:val="ConsPlusNormal"/>
        <w:jc w:val="both"/>
      </w:pPr>
      <w:r>
        <w:t xml:space="preserve">(в ред. </w:t>
      </w:r>
      <w:hyperlink r:id="rId46">
        <w:r>
          <w:rPr>
            <w:color w:val="0000FF"/>
          </w:rPr>
          <w:t>Приказа</w:t>
        </w:r>
      </w:hyperlink>
      <w:r>
        <w:t xml:space="preserve"> Минфина России от 09.09.2024 N 123н)</w:t>
      </w:r>
    </w:p>
    <w:p w:rsidR="00DA4E12" w:rsidRDefault="00DA4E12">
      <w:pPr>
        <w:pStyle w:val="ConsPlusNormal"/>
        <w:spacing w:before="220"/>
        <w:ind w:firstLine="540"/>
        <w:jc w:val="both"/>
      </w:pPr>
      <w:r>
        <w:t>к) соответствие информации, указанной в распоряжении, реквизитам и показателям ранее учтенного территориальным органом Федерального казначейства бюджетного (денежного) обязательства получателя средств бюджета субъекта Российской Федерации, в случае передачи территориальному органу Федерального казначейства отдельных функций финансового органа субъекта Российской Федерации (муниципального образования), связанных с исполнением бюджета субъекта Российской Федерации (местного бюджета), на основании обращения высшего исполнительного органа субъекта Российской Федерации (местной администрации), направленного в соответствии с порядком, утвержденным Министерством финансов Российской Федерации &lt;7&gt;;</w:t>
      </w:r>
    </w:p>
    <w:p w:rsidR="00DA4E12" w:rsidRDefault="00DA4E12">
      <w:pPr>
        <w:pStyle w:val="ConsPlusNormal"/>
        <w:jc w:val="both"/>
      </w:pPr>
      <w:r>
        <w:t>(</w:t>
      </w:r>
      <w:proofErr w:type="spellStart"/>
      <w:r>
        <w:t>пп</w:t>
      </w:r>
      <w:proofErr w:type="spellEnd"/>
      <w:r>
        <w:t xml:space="preserve">. "к" в ред. </w:t>
      </w:r>
      <w:hyperlink r:id="rId47">
        <w:r>
          <w:rPr>
            <w:color w:val="0000FF"/>
          </w:rPr>
          <w:t>Приказа</w:t>
        </w:r>
      </w:hyperlink>
      <w:r>
        <w:t xml:space="preserve"> Минфина России от 09.09.2024 N 123н)</w:t>
      </w:r>
    </w:p>
    <w:p w:rsidR="00DA4E12" w:rsidRDefault="00DA4E12">
      <w:pPr>
        <w:pStyle w:val="ConsPlusNormal"/>
        <w:spacing w:before="220"/>
        <w:ind w:firstLine="540"/>
        <w:jc w:val="both"/>
      </w:pPr>
      <w:r>
        <w:t>--------------------------------</w:t>
      </w:r>
    </w:p>
    <w:p w:rsidR="00DA4E12" w:rsidRDefault="00DA4E12">
      <w:pPr>
        <w:pStyle w:val="ConsPlusNormal"/>
        <w:spacing w:before="220"/>
        <w:ind w:firstLine="540"/>
        <w:jc w:val="both"/>
      </w:pPr>
      <w:r>
        <w:t xml:space="preserve">&lt;7&gt; </w:t>
      </w:r>
      <w:hyperlink r:id="rId48">
        <w:r>
          <w:rPr>
            <w:color w:val="0000FF"/>
          </w:rPr>
          <w:t>Пункт 4 статьи 220.2</w:t>
        </w:r>
      </w:hyperlink>
      <w:r>
        <w:t xml:space="preserve"> Бюджетного кодекса Российской Федерации.</w:t>
      </w:r>
    </w:p>
    <w:p w:rsidR="00DA4E12" w:rsidRDefault="00DA4E12">
      <w:pPr>
        <w:pStyle w:val="ConsPlusNormal"/>
        <w:jc w:val="both"/>
      </w:pPr>
      <w:r>
        <w:t xml:space="preserve">(сноска в ред. </w:t>
      </w:r>
      <w:hyperlink r:id="rId49">
        <w:r>
          <w:rPr>
            <w:color w:val="0000FF"/>
          </w:rPr>
          <w:t>Приказа</w:t>
        </w:r>
      </w:hyperlink>
      <w:r>
        <w:t xml:space="preserve"> Минфина России от 09.09.2024 N 123н)</w:t>
      </w:r>
    </w:p>
    <w:p w:rsidR="00DA4E12" w:rsidRDefault="00DA4E12">
      <w:pPr>
        <w:pStyle w:val="ConsPlusNormal"/>
        <w:jc w:val="both"/>
      </w:pPr>
    </w:p>
    <w:p w:rsidR="00DA4E12" w:rsidRDefault="00DA4E12">
      <w:pPr>
        <w:pStyle w:val="ConsPlusNormal"/>
        <w:ind w:firstLine="540"/>
        <w:jc w:val="both"/>
      </w:pPr>
      <w:r>
        <w:t xml:space="preserve">л) </w:t>
      </w:r>
      <w:proofErr w:type="spellStart"/>
      <w:r>
        <w:t>непревышение</w:t>
      </w:r>
      <w:proofErr w:type="spellEnd"/>
      <w:r>
        <w:t xml:space="preserve"> размера авансового платежа, указанного в распоряжении, над суммой авансового платежа по документу, подтверждающему возникновение бюджетного обязательства, с учетом ранее осуществленных авансовых платежей;</w:t>
      </w:r>
    </w:p>
    <w:p w:rsidR="00DA4E12" w:rsidRDefault="00DA4E12">
      <w:pPr>
        <w:pStyle w:val="ConsPlusNormal"/>
        <w:jc w:val="both"/>
      </w:pPr>
      <w:r>
        <w:t xml:space="preserve">(в ред. </w:t>
      </w:r>
      <w:hyperlink r:id="rId50">
        <w:r>
          <w:rPr>
            <w:color w:val="0000FF"/>
          </w:rPr>
          <w:t>Приказа</w:t>
        </w:r>
      </w:hyperlink>
      <w:r>
        <w:t xml:space="preserve"> Минфина России от 09.09.2024 N 123н)</w:t>
      </w:r>
    </w:p>
    <w:p w:rsidR="00DA4E12" w:rsidRDefault="00DA4E12">
      <w:pPr>
        <w:pStyle w:val="ConsPlusNormal"/>
        <w:spacing w:before="220"/>
        <w:ind w:firstLine="540"/>
        <w:jc w:val="both"/>
      </w:pPr>
      <w:r>
        <w:t xml:space="preserve">м) </w:t>
      </w:r>
      <w:proofErr w:type="spellStart"/>
      <w:r>
        <w:t>непревышение</w:t>
      </w:r>
      <w:proofErr w:type="spellEnd"/>
      <w:r>
        <w:t xml:space="preserve"> размера авансового платежа, указанного в распоряжении, над суммой авансового платежа по государственному (муниципальному) контракту (договору) о выполнении работ по строительству, реконструкции объектов капитального строительства государственной собственности субъектов Российской Федерации, установленной в соответствии с условиями соглашения;</w:t>
      </w:r>
    </w:p>
    <w:p w:rsidR="00DA4E12" w:rsidRDefault="00DA4E12">
      <w:pPr>
        <w:pStyle w:val="ConsPlusNormal"/>
        <w:jc w:val="both"/>
      </w:pPr>
      <w:r>
        <w:t xml:space="preserve">(в ред. </w:t>
      </w:r>
      <w:hyperlink r:id="rId51">
        <w:r>
          <w:rPr>
            <w:color w:val="0000FF"/>
          </w:rPr>
          <w:t>Приказа</w:t>
        </w:r>
      </w:hyperlink>
      <w:r>
        <w:t xml:space="preserve"> Минфина России от 09.09.2024 N 123н)</w:t>
      </w:r>
    </w:p>
    <w:p w:rsidR="00DA4E12" w:rsidRDefault="00DA4E12">
      <w:pPr>
        <w:pStyle w:val="ConsPlusNormal"/>
        <w:spacing w:before="220"/>
        <w:ind w:firstLine="540"/>
        <w:jc w:val="both"/>
      </w:pPr>
      <w:r>
        <w:t>н) наличие сведений о государственном (муниципальном) контракте (договоре) на поставку товаров, выполнение работ, оказание услуг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&lt;8&gt;, в случае оплаты денежного обязательства по такому государственному (муниципальному) контракту (договору);</w:t>
      </w:r>
    </w:p>
    <w:p w:rsidR="00DA4E12" w:rsidRDefault="00DA4E12">
      <w:pPr>
        <w:pStyle w:val="ConsPlusNormal"/>
        <w:jc w:val="both"/>
      </w:pPr>
      <w:r>
        <w:t xml:space="preserve">(в ред. </w:t>
      </w:r>
      <w:hyperlink r:id="rId52">
        <w:r>
          <w:rPr>
            <w:color w:val="0000FF"/>
          </w:rPr>
          <w:t>Приказа</w:t>
        </w:r>
      </w:hyperlink>
      <w:r>
        <w:t xml:space="preserve"> Минфина России от 09.09.2024 N 123н)</w:t>
      </w:r>
    </w:p>
    <w:p w:rsidR="00DA4E12" w:rsidRDefault="00DA4E12">
      <w:pPr>
        <w:pStyle w:val="ConsPlusNormal"/>
        <w:spacing w:before="220"/>
        <w:ind w:firstLine="540"/>
        <w:jc w:val="both"/>
      </w:pPr>
      <w:r>
        <w:lastRenderedPageBreak/>
        <w:t>--------------------------------</w:t>
      </w:r>
    </w:p>
    <w:p w:rsidR="00DA4E12" w:rsidRDefault="00DA4E12">
      <w:pPr>
        <w:pStyle w:val="ConsPlusNormal"/>
        <w:spacing w:before="220"/>
        <w:ind w:firstLine="540"/>
        <w:jc w:val="both"/>
      </w:pPr>
      <w:r>
        <w:t xml:space="preserve">&lt;8&gt; </w:t>
      </w:r>
      <w:hyperlink r:id="rId53">
        <w:r>
          <w:rPr>
            <w:color w:val="0000FF"/>
          </w:rPr>
          <w:t>Правила</w:t>
        </w:r>
      </w:hyperlink>
      <w:r>
        <w:t xml:space="preserve"> ведения реестра контрактов, заключенных заказчиками, утвержденные постановлением Правительства Российской Федерации от 27 января 2022 г. N 60.</w:t>
      </w:r>
    </w:p>
    <w:p w:rsidR="00DA4E12" w:rsidRDefault="00DA4E12">
      <w:pPr>
        <w:pStyle w:val="ConsPlusNormal"/>
        <w:jc w:val="both"/>
      </w:pPr>
      <w:r>
        <w:t xml:space="preserve">(сноска в ред. </w:t>
      </w:r>
      <w:hyperlink r:id="rId54">
        <w:r>
          <w:rPr>
            <w:color w:val="0000FF"/>
          </w:rPr>
          <w:t>Приказа</w:t>
        </w:r>
      </w:hyperlink>
      <w:r>
        <w:t xml:space="preserve"> Минфина России от 09.09.2024 N 123н)</w:t>
      </w:r>
    </w:p>
    <w:p w:rsidR="00DA4E12" w:rsidRDefault="00DA4E12">
      <w:pPr>
        <w:pStyle w:val="ConsPlusNormal"/>
        <w:jc w:val="both"/>
      </w:pPr>
    </w:p>
    <w:p w:rsidR="00DA4E12" w:rsidRDefault="00DA4E12">
      <w:pPr>
        <w:pStyle w:val="ConsPlusNormal"/>
        <w:ind w:firstLine="540"/>
        <w:jc w:val="both"/>
      </w:pPr>
      <w:r>
        <w:t>о) наличие сведений о соглашении о предоставлении иного межбюджетного трансферта (субсидии) из бюджета субъекта Российской Федерации местному бюджету, договоре (соглашении) о предоставлении субсидии из бюджета субъекта Российской Федерации (местного бюджета) юридическому лицу (за исключением субсидий государственным (муниципальным) учреждениям на финансовое обеспечение выполнения ими государственного (муниципального) задания на оказание государственных (муниципальных) услуг (выполнение работ), индивидуальному предпринимателю, физическому лицу - производителю товаров, работ, услуг в реестре соглашений в случае оплаты денежного обязательства по целевым расходам по предоставлению указанных иных межбюджетных трансфертов, субсидий;</w:t>
      </w:r>
    </w:p>
    <w:p w:rsidR="00DA4E12" w:rsidRDefault="00DA4E12">
      <w:pPr>
        <w:pStyle w:val="ConsPlusNormal"/>
        <w:jc w:val="both"/>
      </w:pPr>
      <w:r>
        <w:t xml:space="preserve">(в ред. </w:t>
      </w:r>
      <w:hyperlink r:id="rId55">
        <w:r>
          <w:rPr>
            <w:color w:val="0000FF"/>
          </w:rPr>
          <w:t>Приказа</w:t>
        </w:r>
      </w:hyperlink>
      <w:r>
        <w:t xml:space="preserve"> Минфина России от 20.11.2020 N 276н)</w:t>
      </w:r>
    </w:p>
    <w:p w:rsidR="00DA4E12" w:rsidRDefault="00DA4E12">
      <w:pPr>
        <w:pStyle w:val="ConsPlusNormal"/>
        <w:spacing w:before="220"/>
        <w:ind w:firstLine="540"/>
        <w:jc w:val="both"/>
      </w:pPr>
      <w:r>
        <w:t>п) иные требования, установленные актами, регулирующими бюджетные правоотношения, утверждающими порядок (условия) предоставления иных межбюджетных трансфертов, в том числе Правилами предоставления иных межбюджетных трансфертов.</w:t>
      </w:r>
    </w:p>
    <w:p w:rsidR="00DA4E12" w:rsidRDefault="00DA4E12">
      <w:pPr>
        <w:pStyle w:val="ConsPlusNormal"/>
        <w:spacing w:before="220"/>
        <w:ind w:firstLine="540"/>
        <w:jc w:val="both"/>
      </w:pPr>
      <w:r>
        <w:t xml:space="preserve">7. Территориальный орган Федерального казначейства не позднее одного рабочего дня, следующего за днем поступления документов, предусмотренных </w:t>
      </w:r>
      <w:hyperlink w:anchor="P51">
        <w:r>
          <w:rPr>
            <w:color w:val="0000FF"/>
          </w:rPr>
          <w:t>пунктами 2</w:t>
        </w:r>
      </w:hyperlink>
      <w:r>
        <w:t xml:space="preserve">, </w:t>
      </w:r>
      <w:hyperlink w:anchor="P83">
        <w:r>
          <w:rPr>
            <w:color w:val="0000FF"/>
          </w:rPr>
          <w:t>3(1)</w:t>
        </w:r>
      </w:hyperlink>
      <w:r>
        <w:t xml:space="preserve"> и </w:t>
      </w:r>
      <w:hyperlink w:anchor="P89">
        <w:r>
          <w:rPr>
            <w:color w:val="0000FF"/>
          </w:rPr>
          <w:t>4</w:t>
        </w:r>
      </w:hyperlink>
      <w:r>
        <w:t xml:space="preserve"> настоящего Порядка, принимает распоряжения к исполнению, либо в случае их несоответствия требованиям настоящего Порядка отказывает в исполнении распоряжений и направляет финансовому органу субъекта Российской Федерации (получателю средств бюджета субъекта Российской Федерации) уведомление в электронной форме, содержащее информацию, позволяющую идентифицировать распоряжения, не принятые к исполнению, а также содержащее дату и причину отказа, согласно правилам организации и функционирования системы казначейских платежей &lt;9&gt;.</w:t>
      </w:r>
    </w:p>
    <w:p w:rsidR="00DA4E12" w:rsidRDefault="00DA4E12">
      <w:pPr>
        <w:pStyle w:val="ConsPlusNormal"/>
        <w:jc w:val="both"/>
      </w:pPr>
      <w:r>
        <w:t xml:space="preserve">(п. 7 в ред. </w:t>
      </w:r>
      <w:hyperlink r:id="rId56">
        <w:r>
          <w:rPr>
            <w:color w:val="0000FF"/>
          </w:rPr>
          <w:t>Приказа</w:t>
        </w:r>
      </w:hyperlink>
      <w:r>
        <w:t xml:space="preserve"> Минфина России от 09.09.2024 N 123н)</w:t>
      </w:r>
    </w:p>
    <w:p w:rsidR="00DA4E12" w:rsidRDefault="00DA4E12">
      <w:pPr>
        <w:pStyle w:val="ConsPlusNormal"/>
        <w:spacing w:before="220"/>
        <w:ind w:firstLine="540"/>
        <w:jc w:val="both"/>
      </w:pPr>
      <w:r>
        <w:t>--------------------------------</w:t>
      </w:r>
    </w:p>
    <w:p w:rsidR="00DA4E12" w:rsidRDefault="00DA4E12">
      <w:pPr>
        <w:pStyle w:val="ConsPlusNormal"/>
        <w:spacing w:before="220"/>
        <w:ind w:firstLine="540"/>
        <w:jc w:val="both"/>
      </w:pPr>
      <w:r>
        <w:t xml:space="preserve">&lt;9&gt; В соответствии с </w:t>
      </w:r>
      <w:hyperlink r:id="rId57">
        <w:r>
          <w:rPr>
            <w:color w:val="0000FF"/>
          </w:rPr>
          <w:t>пунктом 5 статьи 242.7</w:t>
        </w:r>
      </w:hyperlink>
      <w:r>
        <w:t xml:space="preserve"> Бюджетного кодекса Российской Федерации (Собрание законодательства Российской Федерации, 1998, N 31, ст. 3823; 2019, N 52, ст. 7797).</w:t>
      </w:r>
    </w:p>
    <w:p w:rsidR="00DA4E12" w:rsidRDefault="00DA4E12">
      <w:pPr>
        <w:pStyle w:val="ConsPlusNormal"/>
        <w:jc w:val="both"/>
      </w:pPr>
      <w:r>
        <w:t xml:space="preserve">(сноска введена </w:t>
      </w:r>
      <w:hyperlink r:id="rId58">
        <w:r>
          <w:rPr>
            <w:color w:val="0000FF"/>
          </w:rPr>
          <w:t>Приказом</w:t>
        </w:r>
      </w:hyperlink>
      <w:r>
        <w:t xml:space="preserve"> Минфина России от 07.09.2021 N 124н)</w:t>
      </w:r>
    </w:p>
    <w:p w:rsidR="00DA4E12" w:rsidRDefault="00DA4E12">
      <w:pPr>
        <w:pStyle w:val="ConsPlusNormal"/>
        <w:ind w:firstLine="540"/>
        <w:jc w:val="both"/>
      </w:pPr>
    </w:p>
    <w:p w:rsidR="00DA4E12" w:rsidRDefault="00DA4E12">
      <w:pPr>
        <w:pStyle w:val="ConsPlusNormal"/>
        <w:ind w:firstLine="540"/>
        <w:jc w:val="both"/>
      </w:pPr>
      <w:r>
        <w:t>8. Санкционирование оплаты денежных обязательств по целевым расходам получателя средств бюджета субъекта Российской Федерации, связанным с предоставлением местным бюджетам межбюджетного трансферта на оказание финансовой поддержки в целях выполнения органами местного самоуправления полномочий по вопросам местного значения, в целях софинансирования которых предоставляется иной межбюджетный трансферт, осуществляется после проведения в соответствии с настоящим Порядком санкционирования территориальным органом Федерального казначейства оплаты денежных обязательств по расходам получателей средств местного бюджета, в целях финансового обеспечения (софинансирования) которых местному бюджету предоставляется межбюджетный трансферт бюджета субъекта Российской Федерации.</w:t>
      </w:r>
    </w:p>
    <w:p w:rsidR="00DA4E12" w:rsidRDefault="00DA4E12">
      <w:pPr>
        <w:pStyle w:val="ConsPlusNormal"/>
        <w:jc w:val="both"/>
      </w:pPr>
    </w:p>
    <w:p w:rsidR="00DA4E12" w:rsidRDefault="00DA4E12">
      <w:pPr>
        <w:pStyle w:val="ConsPlusNormal"/>
        <w:jc w:val="both"/>
      </w:pPr>
    </w:p>
    <w:p w:rsidR="00DA4E12" w:rsidRDefault="00DA4E12">
      <w:pPr>
        <w:pStyle w:val="ConsPlusNormal"/>
        <w:jc w:val="both"/>
      </w:pPr>
    </w:p>
    <w:p w:rsidR="00DA4E12" w:rsidRDefault="00DA4E12">
      <w:pPr>
        <w:pStyle w:val="ConsPlusNormal"/>
        <w:jc w:val="both"/>
      </w:pPr>
    </w:p>
    <w:p w:rsidR="00DA4E12" w:rsidRDefault="00DA4E12">
      <w:pPr>
        <w:pStyle w:val="ConsPlusNormal"/>
        <w:jc w:val="both"/>
      </w:pPr>
    </w:p>
    <w:p w:rsidR="00DA4E12" w:rsidRDefault="00DA4E12">
      <w:pPr>
        <w:pStyle w:val="ConsPlusNormal"/>
        <w:jc w:val="right"/>
        <w:outlineLvl w:val="1"/>
      </w:pPr>
      <w:r>
        <w:t>Приложение</w:t>
      </w:r>
    </w:p>
    <w:p w:rsidR="00DA4E12" w:rsidRDefault="00DA4E12">
      <w:pPr>
        <w:pStyle w:val="ConsPlusNormal"/>
        <w:jc w:val="right"/>
      </w:pPr>
      <w:r>
        <w:t>к Порядку проведения санкционирования</w:t>
      </w:r>
    </w:p>
    <w:p w:rsidR="00DA4E12" w:rsidRDefault="00DA4E12">
      <w:pPr>
        <w:pStyle w:val="ConsPlusNormal"/>
        <w:jc w:val="right"/>
      </w:pPr>
      <w:r>
        <w:t>оплаты денежных обязательств по расходам</w:t>
      </w:r>
    </w:p>
    <w:p w:rsidR="00DA4E12" w:rsidRDefault="00DA4E12">
      <w:pPr>
        <w:pStyle w:val="ConsPlusNormal"/>
        <w:jc w:val="right"/>
      </w:pPr>
      <w:r>
        <w:lastRenderedPageBreak/>
        <w:t>получателей средств бюджета субъекта</w:t>
      </w:r>
    </w:p>
    <w:p w:rsidR="00DA4E12" w:rsidRDefault="00DA4E12">
      <w:pPr>
        <w:pStyle w:val="ConsPlusNormal"/>
        <w:jc w:val="right"/>
      </w:pPr>
      <w:r>
        <w:t>Российской Федерации, в целях</w:t>
      </w:r>
    </w:p>
    <w:p w:rsidR="00DA4E12" w:rsidRDefault="00DA4E12">
      <w:pPr>
        <w:pStyle w:val="ConsPlusNormal"/>
        <w:jc w:val="right"/>
      </w:pPr>
      <w:r>
        <w:t>софинансирования которых предоставляется</w:t>
      </w:r>
    </w:p>
    <w:p w:rsidR="00DA4E12" w:rsidRDefault="00DA4E12">
      <w:pPr>
        <w:pStyle w:val="ConsPlusNormal"/>
        <w:jc w:val="right"/>
      </w:pPr>
      <w:r>
        <w:t>иной межбюджетный трансферт, имеющий</w:t>
      </w:r>
    </w:p>
    <w:p w:rsidR="00DA4E12" w:rsidRDefault="00DA4E12">
      <w:pPr>
        <w:pStyle w:val="ConsPlusNormal"/>
        <w:jc w:val="right"/>
      </w:pPr>
      <w:r>
        <w:t>целевое назначение, из федерального</w:t>
      </w:r>
    </w:p>
    <w:p w:rsidR="00DA4E12" w:rsidRDefault="00DA4E12">
      <w:pPr>
        <w:pStyle w:val="ConsPlusNormal"/>
        <w:jc w:val="right"/>
      </w:pPr>
      <w:r>
        <w:t>бюджета бюджету субъекта</w:t>
      </w:r>
    </w:p>
    <w:p w:rsidR="00DA4E12" w:rsidRDefault="00DA4E12">
      <w:pPr>
        <w:pStyle w:val="ConsPlusNormal"/>
        <w:jc w:val="right"/>
      </w:pPr>
      <w:r>
        <w:t>Российской Федерации, утвержденному</w:t>
      </w:r>
    </w:p>
    <w:p w:rsidR="00DA4E12" w:rsidRDefault="00DA4E12">
      <w:pPr>
        <w:pStyle w:val="ConsPlusNormal"/>
        <w:jc w:val="right"/>
      </w:pPr>
      <w:r>
        <w:t>приказом Министерства финансов</w:t>
      </w:r>
    </w:p>
    <w:p w:rsidR="00DA4E12" w:rsidRDefault="00DA4E12">
      <w:pPr>
        <w:pStyle w:val="ConsPlusNormal"/>
        <w:jc w:val="right"/>
      </w:pPr>
      <w:r>
        <w:t>Российской Федерации</w:t>
      </w:r>
    </w:p>
    <w:p w:rsidR="00DA4E12" w:rsidRDefault="00DA4E12">
      <w:pPr>
        <w:pStyle w:val="ConsPlusNormal"/>
        <w:jc w:val="right"/>
      </w:pPr>
      <w:r>
        <w:t>от 27.12.2019 N 257н</w:t>
      </w:r>
    </w:p>
    <w:p w:rsidR="00DA4E12" w:rsidRDefault="00DA4E12">
      <w:pPr>
        <w:pStyle w:val="ConsPlusNormal"/>
        <w:jc w:val="both"/>
      </w:pPr>
    </w:p>
    <w:p w:rsidR="00DA4E12" w:rsidRDefault="00DA4E12">
      <w:pPr>
        <w:pStyle w:val="ConsPlusTitle"/>
        <w:jc w:val="center"/>
      </w:pPr>
      <w:r>
        <w:t>ПРИМЕРНЫЙ ПЕРЕЧЕНЬ</w:t>
      </w:r>
    </w:p>
    <w:p w:rsidR="00DA4E12" w:rsidRDefault="00DA4E12">
      <w:pPr>
        <w:pStyle w:val="ConsPlusTitle"/>
        <w:jc w:val="center"/>
      </w:pPr>
      <w:r>
        <w:t>ДОКУМЕНТОВ, НА ОСНОВАНИИ КОТОРЫХ ВОЗНИКАЮТ БЮДЖЕТНЫЕ</w:t>
      </w:r>
    </w:p>
    <w:p w:rsidR="00DA4E12" w:rsidRDefault="00DA4E12">
      <w:pPr>
        <w:pStyle w:val="ConsPlusTitle"/>
        <w:jc w:val="center"/>
      </w:pPr>
      <w:r>
        <w:t>И ДЕНЕЖНЫЕ ОБЯЗАТЕЛЬСТВА ПОЛУЧАТЕЛЕЙ СРЕДСТВ БЮДЖЕТА</w:t>
      </w:r>
    </w:p>
    <w:p w:rsidR="00DA4E12" w:rsidRDefault="00DA4E12">
      <w:pPr>
        <w:pStyle w:val="ConsPlusTitle"/>
        <w:jc w:val="center"/>
      </w:pPr>
      <w:r>
        <w:t>СУБЪЕКТА РОССИЙСКОЙ ФЕДЕРАЦИИ (МЕСТНОГО БЮДЖЕТА),</w:t>
      </w:r>
    </w:p>
    <w:p w:rsidR="00DA4E12" w:rsidRDefault="00DA4E12">
      <w:pPr>
        <w:pStyle w:val="ConsPlusTitle"/>
        <w:jc w:val="center"/>
      </w:pPr>
      <w:r>
        <w:t>В ЦЕЛЯХ СОФИНАНСИРОВАНИЯ КОТОРЫХ ПРЕДОСТАВЛЯЕТСЯ</w:t>
      </w:r>
    </w:p>
    <w:p w:rsidR="00DA4E12" w:rsidRDefault="00DA4E12">
      <w:pPr>
        <w:pStyle w:val="ConsPlusTitle"/>
        <w:jc w:val="center"/>
      </w:pPr>
      <w:r>
        <w:t>ИНОЙ МЕЖБЮДЖЕТНЫЙ ТРАНСФЕРТ</w:t>
      </w:r>
    </w:p>
    <w:p w:rsidR="00DA4E12" w:rsidRDefault="00DA4E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4E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E12" w:rsidRDefault="00DA4E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4E12" w:rsidRDefault="00DA4E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4E12" w:rsidRDefault="00DA4E12">
            <w:pPr>
              <w:pStyle w:val="ConsPlusNormal"/>
              <w:jc w:val="center"/>
            </w:pPr>
            <w:r>
              <w:rPr>
                <w:color w:val="392C69"/>
              </w:rPr>
              <w:t>Список изменяющих документов</w:t>
            </w:r>
          </w:p>
          <w:p w:rsidR="00DA4E12" w:rsidRDefault="00DA4E12">
            <w:pPr>
              <w:pStyle w:val="ConsPlusNormal"/>
              <w:jc w:val="center"/>
            </w:pPr>
            <w:r>
              <w:rPr>
                <w:color w:val="392C69"/>
              </w:rPr>
              <w:t xml:space="preserve">(в ред. </w:t>
            </w:r>
            <w:hyperlink r:id="rId59">
              <w:r>
                <w:rPr>
                  <w:color w:val="0000FF"/>
                </w:rPr>
                <w:t>Приказа</w:t>
              </w:r>
            </w:hyperlink>
            <w:r>
              <w:rPr>
                <w:color w:val="392C69"/>
              </w:rPr>
              <w:t xml:space="preserve"> Минфина России от 20.11.2020 N 276н)</w:t>
            </w:r>
          </w:p>
        </w:tc>
        <w:tc>
          <w:tcPr>
            <w:tcW w:w="113" w:type="dxa"/>
            <w:tcBorders>
              <w:top w:val="nil"/>
              <w:left w:val="nil"/>
              <w:bottom w:val="nil"/>
              <w:right w:val="nil"/>
            </w:tcBorders>
            <w:shd w:val="clear" w:color="auto" w:fill="F4F3F8"/>
            <w:tcMar>
              <w:top w:w="0" w:type="dxa"/>
              <w:left w:w="0" w:type="dxa"/>
              <w:bottom w:w="0" w:type="dxa"/>
              <w:right w:w="0" w:type="dxa"/>
            </w:tcMar>
          </w:tcPr>
          <w:p w:rsidR="00DA4E12" w:rsidRDefault="00DA4E12">
            <w:pPr>
              <w:pStyle w:val="ConsPlusNormal"/>
            </w:pPr>
          </w:p>
        </w:tc>
      </w:tr>
    </w:tbl>
    <w:p w:rsidR="00DA4E12" w:rsidRDefault="00DA4E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798"/>
        <w:gridCol w:w="4570"/>
      </w:tblGrid>
      <w:tr w:rsidR="00DA4E12">
        <w:tc>
          <w:tcPr>
            <w:tcW w:w="680" w:type="dxa"/>
          </w:tcPr>
          <w:p w:rsidR="00DA4E12" w:rsidRDefault="00DA4E12">
            <w:pPr>
              <w:pStyle w:val="ConsPlusNormal"/>
              <w:jc w:val="center"/>
            </w:pPr>
            <w:r>
              <w:t>N п/п</w:t>
            </w:r>
          </w:p>
        </w:tc>
        <w:tc>
          <w:tcPr>
            <w:tcW w:w="3798" w:type="dxa"/>
          </w:tcPr>
          <w:p w:rsidR="00DA4E12" w:rsidRDefault="00DA4E12">
            <w:pPr>
              <w:pStyle w:val="ConsPlusNormal"/>
              <w:jc w:val="center"/>
            </w:pPr>
            <w:r>
              <w:t>Документ, на основании которого возникает бюджетное обязательство получателя средств бюджета субъекта Российской Федерации (местного бюджета)</w:t>
            </w:r>
          </w:p>
        </w:tc>
        <w:tc>
          <w:tcPr>
            <w:tcW w:w="4570" w:type="dxa"/>
          </w:tcPr>
          <w:p w:rsidR="00DA4E12" w:rsidRDefault="00DA4E12">
            <w:pPr>
              <w:pStyle w:val="ConsPlusNormal"/>
              <w:jc w:val="center"/>
            </w:pPr>
            <w:r>
              <w:t>Документ, подтверждающий возникновение денежного обязательства получателя средств бюджета субъекта Российской Федерации (местного бюджета)</w:t>
            </w:r>
          </w:p>
        </w:tc>
      </w:tr>
      <w:tr w:rsidR="00DA4E12">
        <w:tc>
          <w:tcPr>
            <w:tcW w:w="680" w:type="dxa"/>
          </w:tcPr>
          <w:p w:rsidR="00DA4E12" w:rsidRDefault="00DA4E12">
            <w:pPr>
              <w:pStyle w:val="ConsPlusNormal"/>
              <w:jc w:val="center"/>
            </w:pPr>
            <w:r>
              <w:t>1</w:t>
            </w:r>
          </w:p>
        </w:tc>
        <w:tc>
          <w:tcPr>
            <w:tcW w:w="3798" w:type="dxa"/>
          </w:tcPr>
          <w:p w:rsidR="00DA4E12" w:rsidRDefault="00DA4E12">
            <w:pPr>
              <w:pStyle w:val="ConsPlusNormal"/>
              <w:jc w:val="center"/>
            </w:pPr>
            <w:bookmarkStart w:id="8" w:name="P185"/>
            <w:bookmarkEnd w:id="8"/>
            <w:r>
              <w:t>2</w:t>
            </w:r>
          </w:p>
        </w:tc>
        <w:tc>
          <w:tcPr>
            <w:tcW w:w="4570" w:type="dxa"/>
          </w:tcPr>
          <w:p w:rsidR="00DA4E12" w:rsidRDefault="00DA4E12">
            <w:pPr>
              <w:pStyle w:val="ConsPlusNormal"/>
              <w:jc w:val="center"/>
            </w:pPr>
            <w:bookmarkStart w:id="9" w:name="P186"/>
            <w:bookmarkEnd w:id="9"/>
            <w:r>
              <w:t>3</w:t>
            </w:r>
          </w:p>
        </w:tc>
      </w:tr>
      <w:tr w:rsidR="00DA4E12">
        <w:tc>
          <w:tcPr>
            <w:tcW w:w="680" w:type="dxa"/>
            <w:vMerge w:val="restart"/>
          </w:tcPr>
          <w:p w:rsidR="00DA4E12" w:rsidRDefault="00DA4E12">
            <w:pPr>
              <w:pStyle w:val="ConsPlusNormal"/>
              <w:jc w:val="both"/>
            </w:pPr>
            <w:r>
              <w:t>1.</w:t>
            </w:r>
          </w:p>
        </w:tc>
        <w:tc>
          <w:tcPr>
            <w:tcW w:w="3798" w:type="dxa"/>
            <w:vMerge w:val="restart"/>
          </w:tcPr>
          <w:p w:rsidR="00DA4E12" w:rsidRDefault="00DA4E12">
            <w:pPr>
              <w:pStyle w:val="ConsPlusNormal"/>
              <w:jc w:val="both"/>
            </w:pPr>
            <w:r>
              <w:t>Государственный (муниципальный) контракт (договор) на поставку товаров, выполнение работ, оказание услуг</w:t>
            </w:r>
          </w:p>
        </w:tc>
        <w:tc>
          <w:tcPr>
            <w:tcW w:w="4570" w:type="dxa"/>
          </w:tcPr>
          <w:p w:rsidR="00DA4E12" w:rsidRDefault="00DA4E12">
            <w:pPr>
              <w:pStyle w:val="ConsPlusNormal"/>
              <w:jc w:val="both"/>
            </w:pPr>
            <w:r>
              <w:t>Акт выполненных работ</w:t>
            </w:r>
          </w:p>
        </w:tc>
      </w:tr>
      <w:tr w:rsidR="00DA4E12">
        <w:tc>
          <w:tcPr>
            <w:tcW w:w="680" w:type="dxa"/>
            <w:vMerge/>
          </w:tcPr>
          <w:p w:rsidR="00DA4E12" w:rsidRDefault="00DA4E12">
            <w:pPr>
              <w:pStyle w:val="ConsPlusNormal"/>
            </w:pPr>
          </w:p>
        </w:tc>
        <w:tc>
          <w:tcPr>
            <w:tcW w:w="3798" w:type="dxa"/>
            <w:vMerge/>
          </w:tcPr>
          <w:p w:rsidR="00DA4E12" w:rsidRDefault="00DA4E12">
            <w:pPr>
              <w:pStyle w:val="ConsPlusNormal"/>
            </w:pPr>
          </w:p>
        </w:tc>
        <w:tc>
          <w:tcPr>
            <w:tcW w:w="4570" w:type="dxa"/>
          </w:tcPr>
          <w:p w:rsidR="00DA4E12" w:rsidRDefault="00DA4E12">
            <w:pPr>
              <w:pStyle w:val="ConsPlusNormal"/>
              <w:jc w:val="both"/>
            </w:pPr>
            <w:r>
              <w:t>Акт об оказании услуг</w:t>
            </w:r>
          </w:p>
        </w:tc>
      </w:tr>
      <w:tr w:rsidR="00DA4E12">
        <w:tc>
          <w:tcPr>
            <w:tcW w:w="680" w:type="dxa"/>
            <w:vMerge/>
          </w:tcPr>
          <w:p w:rsidR="00DA4E12" w:rsidRDefault="00DA4E12">
            <w:pPr>
              <w:pStyle w:val="ConsPlusNormal"/>
            </w:pPr>
          </w:p>
        </w:tc>
        <w:tc>
          <w:tcPr>
            <w:tcW w:w="3798" w:type="dxa"/>
            <w:vMerge/>
          </w:tcPr>
          <w:p w:rsidR="00DA4E12" w:rsidRDefault="00DA4E12">
            <w:pPr>
              <w:pStyle w:val="ConsPlusNormal"/>
            </w:pPr>
          </w:p>
        </w:tc>
        <w:tc>
          <w:tcPr>
            <w:tcW w:w="4570" w:type="dxa"/>
          </w:tcPr>
          <w:p w:rsidR="00DA4E12" w:rsidRDefault="00DA4E12">
            <w:pPr>
              <w:pStyle w:val="ConsPlusNormal"/>
              <w:jc w:val="both"/>
            </w:pPr>
            <w:r>
              <w:t>Акт приема-передачи</w:t>
            </w:r>
          </w:p>
        </w:tc>
      </w:tr>
      <w:tr w:rsidR="00DA4E12">
        <w:tc>
          <w:tcPr>
            <w:tcW w:w="680" w:type="dxa"/>
            <w:vMerge/>
          </w:tcPr>
          <w:p w:rsidR="00DA4E12" w:rsidRDefault="00DA4E12">
            <w:pPr>
              <w:pStyle w:val="ConsPlusNormal"/>
            </w:pPr>
          </w:p>
        </w:tc>
        <w:tc>
          <w:tcPr>
            <w:tcW w:w="3798" w:type="dxa"/>
            <w:vMerge/>
          </w:tcPr>
          <w:p w:rsidR="00DA4E12" w:rsidRDefault="00DA4E12">
            <w:pPr>
              <w:pStyle w:val="ConsPlusNormal"/>
            </w:pPr>
          </w:p>
        </w:tc>
        <w:tc>
          <w:tcPr>
            <w:tcW w:w="4570" w:type="dxa"/>
          </w:tcPr>
          <w:p w:rsidR="00DA4E12" w:rsidRDefault="00DA4E12">
            <w:pPr>
              <w:pStyle w:val="ConsPlusNormal"/>
              <w:jc w:val="both"/>
            </w:pPr>
            <w:r>
              <w:t>Государственный (муниципальный)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(муниципальному) контракту)</w:t>
            </w:r>
          </w:p>
        </w:tc>
      </w:tr>
      <w:tr w:rsidR="00DA4E12">
        <w:tc>
          <w:tcPr>
            <w:tcW w:w="680" w:type="dxa"/>
            <w:vMerge/>
          </w:tcPr>
          <w:p w:rsidR="00DA4E12" w:rsidRDefault="00DA4E12">
            <w:pPr>
              <w:pStyle w:val="ConsPlusNormal"/>
            </w:pPr>
          </w:p>
        </w:tc>
        <w:tc>
          <w:tcPr>
            <w:tcW w:w="3798" w:type="dxa"/>
            <w:vMerge/>
          </w:tcPr>
          <w:p w:rsidR="00DA4E12" w:rsidRDefault="00DA4E12">
            <w:pPr>
              <w:pStyle w:val="ConsPlusNormal"/>
            </w:pPr>
          </w:p>
        </w:tc>
        <w:tc>
          <w:tcPr>
            <w:tcW w:w="4570" w:type="dxa"/>
          </w:tcPr>
          <w:p w:rsidR="00DA4E12" w:rsidRDefault="00DA4E12">
            <w:pPr>
              <w:pStyle w:val="ConsPlusNormal"/>
              <w:jc w:val="both"/>
            </w:pPr>
            <w:r>
              <w:t>Справка-расчет суммы, подлежащей перечислению, или иной документ, являющийся основанием для оплаты неустойки</w:t>
            </w:r>
          </w:p>
        </w:tc>
      </w:tr>
      <w:tr w:rsidR="00DA4E12">
        <w:tc>
          <w:tcPr>
            <w:tcW w:w="680" w:type="dxa"/>
            <w:vMerge/>
          </w:tcPr>
          <w:p w:rsidR="00DA4E12" w:rsidRDefault="00DA4E12">
            <w:pPr>
              <w:pStyle w:val="ConsPlusNormal"/>
            </w:pPr>
          </w:p>
        </w:tc>
        <w:tc>
          <w:tcPr>
            <w:tcW w:w="3798" w:type="dxa"/>
            <w:vMerge/>
          </w:tcPr>
          <w:p w:rsidR="00DA4E12" w:rsidRDefault="00DA4E12">
            <w:pPr>
              <w:pStyle w:val="ConsPlusNormal"/>
            </w:pPr>
          </w:p>
        </w:tc>
        <w:tc>
          <w:tcPr>
            <w:tcW w:w="4570" w:type="dxa"/>
          </w:tcPr>
          <w:p w:rsidR="00DA4E12" w:rsidRDefault="00DA4E12">
            <w:pPr>
              <w:pStyle w:val="ConsPlusNormal"/>
              <w:jc w:val="both"/>
            </w:pPr>
            <w:r>
              <w:t>Счет</w:t>
            </w:r>
          </w:p>
        </w:tc>
      </w:tr>
      <w:tr w:rsidR="00DA4E12">
        <w:tc>
          <w:tcPr>
            <w:tcW w:w="680" w:type="dxa"/>
            <w:vMerge/>
          </w:tcPr>
          <w:p w:rsidR="00DA4E12" w:rsidRDefault="00DA4E12">
            <w:pPr>
              <w:pStyle w:val="ConsPlusNormal"/>
            </w:pPr>
          </w:p>
        </w:tc>
        <w:tc>
          <w:tcPr>
            <w:tcW w:w="3798" w:type="dxa"/>
            <w:vMerge/>
          </w:tcPr>
          <w:p w:rsidR="00DA4E12" w:rsidRDefault="00DA4E12">
            <w:pPr>
              <w:pStyle w:val="ConsPlusNormal"/>
            </w:pPr>
          </w:p>
        </w:tc>
        <w:tc>
          <w:tcPr>
            <w:tcW w:w="4570" w:type="dxa"/>
          </w:tcPr>
          <w:p w:rsidR="00DA4E12" w:rsidRDefault="00DA4E12">
            <w:pPr>
              <w:pStyle w:val="ConsPlusNormal"/>
              <w:jc w:val="both"/>
            </w:pPr>
            <w:r>
              <w:t>Счет-фактура</w:t>
            </w:r>
          </w:p>
        </w:tc>
      </w:tr>
      <w:tr w:rsidR="00DA4E12">
        <w:tc>
          <w:tcPr>
            <w:tcW w:w="680" w:type="dxa"/>
            <w:vMerge/>
          </w:tcPr>
          <w:p w:rsidR="00DA4E12" w:rsidRDefault="00DA4E12">
            <w:pPr>
              <w:pStyle w:val="ConsPlusNormal"/>
            </w:pPr>
          </w:p>
        </w:tc>
        <w:tc>
          <w:tcPr>
            <w:tcW w:w="3798" w:type="dxa"/>
            <w:vMerge/>
          </w:tcPr>
          <w:p w:rsidR="00DA4E12" w:rsidRDefault="00DA4E12">
            <w:pPr>
              <w:pStyle w:val="ConsPlusNormal"/>
            </w:pPr>
          </w:p>
        </w:tc>
        <w:tc>
          <w:tcPr>
            <w:tcW w:w="4570" w:type="dxa"/>
          </w:tcPr>
          <w:p w:rsidR="00DA4E12" w:rsidRDefault="00DA4E12">
            <w:pPr>
              <w:pStyle w:val="ConsPlusNormal"/>
              <w:jc w:val="both"/>
            </w:pPr>
            <w:r>
              <w:t xml:space="preserve">Товарная накладная (унифицированная </w:t>
            </w:r>
            <w:hyperlink r:id="rId60">
              <w:r>
                <w:rPr>
                  <w:color w:val="0000FF"/>
                </w:rPr>
                <w:t>форма N ТОРГ-12</w:t>
              </w:r>
            </w:hyperlink>
            <w:r>
              <w:t>) (ф. 0330212)</w:t>
            </w:r>
          </w:p>
        </w:tc>
      </w:tr>
      <w:tr w:rsidR="00DA4E12">
        <w:tc>
          <w:tcPr>
            <w:tcW w:w="680" w:type="dxa"/>
            <w:vMerge/>
          </w:tcPr>
          <w:p w:rsidR="00DA4E12" w:rsidRDefault="00DA4E12">
            <w:pPr>
              <w:pStyle w:val="ConsPlusNormal"/>
            </w:pPr>
          </w:p>
        </w:tc>
        <w:tc>
          <w:tcPr>
            <w:tcW w:w="3798" w:type="dxa"/>
            <w:vMerge/>
          </w:tcPr>
          <w:p w:rsidR="00DA4E12" w:rsidRDefault="00DA4E12">
            <w:pPr>
              <w:pStyle w:val="ConsPlusNormal"/>
            </w:pPr>
          </w:p>
        </w:tc>
        <w:tc>
          <w:tcPr>
            <w:tcW w:w="4570" w:type="dxa"/>
          </w:tcPr>
          <w:p w:rsidR="00DA4E12" w:rsidRDefault="00DA4E12">
            <w:pPr>
              <w:pStyle w:val="ConsPlusNormal"/>
              <w:jc w:val="both"/>
            </w:pPr>
            <w:r>
              <w:t>Универсальный передаточный документ</w:t>
            </w:r>
          </w:p>
        </w:tc>
      </w:tr>
      <w:tr w:rsidR="00DA4E12">
        <w:tc>
          <w:tcPr>
            <w:tcW w:w="680" w:type="dxa"/>
            <w:vMerge/>
          </w:tcPr>
          <w:p w:rsidR="00DA4E12" w:rsidRDefault="00DA4E12">
            <w:pPr>
              <w:pStyle w:val="ConsPlusNormal"/>
            </w:pPr>
          </w:p>
        </w:tc>
        <w:tc>
          <w:tcPr>
            <w:tcW w:w="3798" w:type="dxa"/>
            <w:vMerge/>
          </w:tcPr>
          <w:p w:rsidR="00DA4E12" w:rsidRDefault="00DA4E12">
            <w:pPr>
              <w:pStyle w:val="ConsPlusNormal"/>
            </w:pPr>
          </w:p>
        </w:tc>
        <w:tc>
          <w:tcPr>
            <w:tcW w:w="4570" w:type="dxa"/>
          </w:tcPr>
          <w:p w:rsidR="00DA4E12" w:rsidRDefault="00DA4E12">
            <w:pPr>
              <w:pStyle w:val="ConsPlusNormal"/>
              <w:jc w:val="both"/>
            </w:pPr>
            <w:r>
              <w:t>Чек</w:t>
            </w:r>
          </w:p>
        </w:tc>
      </w:tr>
      <w:tr w:rsidR="00DA4E12">
        <w:tc>
          <w:tcPr>
            <w:tcW w:w="680" w:type="dxa"/>
            <w:vMerge/>
          </w:tcPr>
          <w:p w:rsidR="00DA4E12" w:rsidRDefault="00DA4E12">
            <w:pPr>
              <w:pStyle w:val="ConsPlusNormal"/>
            </w:pPr>
          </w:p>
        </w:tc>
        <w:tc>
          <w:tcPr>
            <w:tcW w:w="3798" w:type="dxa"/>
            <w:vMerge/>
          </w:tcPr>
          <w:p w:rsidR="00DA4E12" w:rsidRDefault="00DA4E12">
            <w:pPr>
              <w:pStyle w:val="ConsPlusNormal"/>
            </w:pPr>
          </w:p>
        </w:tc>
        <w:tc>
          <w:tcPr>
            <w:tcW w:w="4570" w:type="dxa"/>
          </w:tcPr>
          <w:p w:rsidR="00DA4E12" w:rsidRDefault="00DA4E12">
            <w:pPr>
              <w:pStyle w:val="ConsPlusNormal"/>
              <w:jc w:val="both"/>
            </w:pPr>
            <w:r>
              <w:t>Иной документ, подтверждающий возникновение денежного обязательства получателя средств бюджета субъекта Российской Федерации (муниципального образования) (далее - иной документ, подтверждающий возникновение денежного обязательства) по бюджетному обязательству получателя средств бюджета субъекта Российской Федерации (муниципального образования), возникшему на основании государственного (муниципального) контракта</w:t>
            </w:r>
          </w:p>
        </w:tc>
      </w:tr>
      <w:tr w:rsidR="00DA4E12">
        <w:tc>
          <w:tcPr>
            <w:tcW w:w="680" w:type="dxa"/>
            <w:vMerge w:val="restart"/>
            <w:tcBorders>
              <w:bottom w:val="nil"/>
            </w:tcBorders>
          </w:tcPr>
          <w:p w:rsidR="00DA4E12" w:rsidRDefault="00DA4E12">
            <w:pPr>
              <w:pStyle w:val="ConsPlusNormal"/>
              <w:jc w:val="both"/>
            </w:pPr>
            <w:r>
              <w:t>2.</w:t>
            </w:r>
          </w:p>
        </w:tc>
        <w:tc>
          <w:tcPr>
            <w:tcW w:w="3798" w:type="dxa"/>
            <w:vMerge w:val="restart"/>
            <w:tcBorders>
              <w:bottom w:val="nil"/>
            </w:tcBorders>
          </w:tcPr>
          <w:p w:rsidR="00DA4E12" w:rsidRDefault="00DA4E12">
            <w:pPr>
              <w:pStyle w:val="ConsPlusNormal"/>
              <w:jc w:val="both"/>
            </w:pPr>
            <w:r>
              <w:t>Договор (соглашение) о предоставлении из бюджета субъекта Российской Федерации (местного бюджета) субсидии юридическому лицу (за исключением субсидий государственным (муниципальным) учреждениям на финансовое обеспечение выполнения ими государственного (муниципального) задания на оказание государственных (муниципальных) услуг (выполнение работ), индивидуальному предпринимателю или физическому лицу - производителю товаров, работ, услуг, некоммерческой организации; концессионное соглашение</w:t>
            </w:r>
          </w:p>
        </w:tc>
        <w:tc>
          <w:tcPr>
            <w:tcW w:w="4570" w:type="dxa"/>
          </w:tcPr>
          <w:p w:rsidR="00DA4E12" w:rsidRDefault="00DA4E12">
            <w:pPr>
              <w:pStyle w:val="ConsPlusNormal"/>
              <w:jc w:val="both"/>
            </w:pPr>
            <w:r>
              <w:t>Платежное поручение получателя субсидии (в случае осуществления в соответствии с бюджетным законодательством Российской Федерации казначейского сопровождения средств, предоставляемых на основании договора (соглашения) о предоставлении субсидии)</w:t>
            </w:r>
          </w:p>
        </w:tc>
      </w:tr>
      <w:tr w:rsidR="00DA4E12">
        <w:tc>
          <w:tcPr>
            <w:tcW w:w="680" w:type="dxa"/>
            <w:vMerge/>
            <w:tcBorders>
              <w:bottom w:val="nil"/>
            </w:tcBorders>
          </w:tcPr>
          <w:p w:rsidR="00DA4E12" w:rsidRDefault="00DA4E12">
            <w:pPr>
              <w:pStyle w:val="ConsPlusNormal"/>
            </w:pPr>
          </w:p>
        </w:tc>
        <w:tc>
          <w:tcPr>
            <w:tcW w:w="3798" w:type="dxa"/>
            <w:vMerge/>
            <w:tcBorders>
              <w:bottom w:val="nil"/>
            </w:tcBorders>
          </w:tcPr>
          <w:p w:rsidR="00DA4E12" w:rsidRDefault="00DA4E12">
            <w:pPr>
              <w:pStyle w:val="ConsPlusNormal"/>
            </w:pPr>
          </w:p>
        </w:tc>
        <w:tc>
          <w:tcPr>
            <w:tcW w:w="4570" w:type="dxa"/>
          </w:tcPr>
          <w:p w:rsidR="00DA4E12" w:rsidRDefault="00DA4E12">
            <w:pPr>
              <w:pStyle w:val="ConsPlusNormal"/>
              <w:jc w:val="both"/>
            </w:pPr>
            <w:r>
              <w:t>Справка-расчет суммы, подлежащей перечислению</w:t>
            </w:r>
          </w:p>
        </w:tc>
      </w:tr>
      <w:tr w:rsidR="00DA4E12">
        <w:tc>
          <w:tcPr>
            <w:tcW w:w="680" w:type="dxa"/>
            <w:vMerge/>
            <w:tcBorders>
              <w:bottom w:val="nil"/>
            </w:tcBorders>
          </w:tcPr>
          <w:p w:rsidR="00DA4E12" w:rsidRDefault="00DA4E12">
            <w:pPr>
              <w:pStyle w:val="ConsPlusNormal"/>
            </w:pPr>
          </w:p>
        </w:tc>
        <w:tc>
          <w:tcPr>
            <w:tcW w:w="3798" w:type="dxa"/>
            <w:vMerge/>
            <w:tcBorders>
              <w:bottom w:val="nil"/>
            </w:tcBorders>
          </w:tcPr>
          <w:p w:rsidR="00DA4E12" w:rsidRDefault="00DA4E12">
            <w:pPr>
              <w:pStyle w:val="ConsPlusNormal"/>
            </w:pPr>
          </w:p>
        </w:tc>
        <w:tc>
          <w:tcPr>
            <w:tcW w:w="4570" w:type="dxa"/>
          </w:tcPr>
          <w:p w:rsidR="00DA4E12" w:rsidRDefault="00DA4E12">
            <w:pPr>
              <w:pStyle w:val="ConsPlusNormal"/>
              <w:jc w:val="both"/>
            </w:pPr>
            <w:r>
              <w:t>Реестр получателей субсидии, содержащий фамилию, имя, отчество, ИНН получателя субсидии, сумму полученных денежных средств, в случае привлечения в соответствии с порядком (правилами) предоставления субсидии юридическому лицу, индивидуальному предпринимателю, физическому лицу - производителю товаров, работ, услуг, кредитных организаций для формирования документов, необходимых для предоставления субсидии физическим лицам</w:t>
            </w:r>
          </w:p>
        </w:tc>
      </w:tr>
      <w:tr w:rsidR="00DA4E12">
        <w:tc>
          <w:tcPr>
            <w:tcW w:w="680" w:type="dxa"/>
            <w:vMerge/>
            <w:tcBorders>
              <w:bottom w:val="nil"/>
            </w:tcBorders>
          </w:tcPr>
          <w:p w:rsidR="00DA4E12" w:rsidRDefault="00DA4E12">
            <w:pPr>
              <w:pStyle w:val="ConsPlusNormal"/>
            </w:pPr>
          </w:p>
        </w:tc>
        <w:tc>
          <w:tcPr>
            <w:tcW w:w="3798" w:type="dxa"/>
            <w:vMerge/>
            <w:tcBorders>
              <w:bottom w:val="nil"/>
            </w:tcBorders>
          </w:tcPr>
          <w:p w:rsidR="00DA4E12" w:rsidRDefault="00DA4E12">
            <w:pPr>
              <w:pStyle w:val="ConsPlusNormal"/>
            </w:pPr>
          </w:p>
        </w:tc>
        <w:tc>
          <w:tcPr>
            <w:tcW w:w="4570" w:type="dxa"/>
          </w:tcPr>
          <w:p w:rsidR="00DA4E12" w:rsidRDefault="00DA4E12">
            <w:pPr>
              <w:pStyle w:val="ConsPlusNormal"/>
              <w:jc w:val="both"/>
            </w:pPr>
            <w:r>
              <w:t>Кредитные договоры, заключенные с кредитными организациями, в целях погашения процентов по которым предоставляется субсидия</w:t>
            </w:r>
          </w:p>
        </w:tc>
      </w:tr>
      <w:tr w:rsidR="00DA4E12">
        <w:tblPrEx>
          <w:tblBorders>
            <w:insideH w:val="nil"/>
          </w:tblBorders>
        </w:tblPrEx>
        <w:tc>
          <w:tcPr>
            <w:tcW w:w="680" w:type="dxa"/>
            <w:vMerge/>
            <w:tcBorders>
              <w:bottom w:val="nil"/>
            </w:tcBorders>
          </w:tcPr>
          <w:p w:rsidR="00DA4E12" w:rsidRDefault="00DA4E12">
            <w:pPr>
              <w:pStyle w:val="ConsPlusNormal"/>
            </w:pPr>
          </w:p>
        </w:tc>
        <w:tc>
          <w:tcPr>
            <w:tcW w:w="3798" w:type="dxa"/>
            <w:vMerge/>
            <w:tcBorders>
              <w:bottom w:val="nil"/>
            </w:tcBorders>
          </w:tcPr>
          <w:p w:rsidR="00DA4E12" w:rsidRDefault="00DA4E12">
            <w:pPr>
              <w:pStyle w:val="ConsPlusNormal"/>
            </w:pPr>
          </w:p>
        </w:tc>
        <w:tc>
          <w:tcPr>
            <w:tcW w:w="4570" w:type="dxa"/>
            <w:tcBorders>
              <w:bottom w:val="nil"/>
            </w:tcBorders>
          </w:tcPr>
          <w:p w:rsidR="00DA4E12" w:rsidRDefault="00DA4E12">
            <w:pPr>
              <w:pStyle w:val="ConsPlusNormal"/>
              <w:jc w:val="both"/>
            </w:pPr>
            <w:r>
              <w:t xml:space="preserve">Иной документ, подтверждающий возникновение денежного обязательства по бюджетному обязательству получателя средств бюджета субъекта Российской Федерации (местного бюджета), возникшему на основании договора (соглашения) о предоставлении субсидии из бюджета субъекта Российской Федерации (муниципального образования) юридическому лицу, индивидуальному предпринимателю </w:t>
            </w:r>
            <w:r>
              <w:lastRenderedPageBreak/>
              <w:t>или физическому лицу - производителю товаров, работ, услуг</w:t>
            </w:r>
          </w:p>
        </w:tc>
      </w:tr>
      <w:tr w:rsidR="00DA4E12">
        <w:tblPrEx>
          <w:tblBorders>
            <w:insideH w:val="nil"/>
          </w:tblBorders>
        </w:tblPrEx>
        <w:tc>
          <w:tcPr>
            <w:tcW w:w="9048" w:type="dxa"/>
            <w:gridSpan w:val="3"/>
            <w:tcBorders>
              <w:top w:val="nil"/>
            </w:tcBorders>
          </w:tcPr>
          <w:p w:rsidR="00DA4E12" w:rsidRDefault="00DA4E12">
            <w:pPr>
              <w:pStyle w:val="ConsPlusNormal"/>
              <w:jc w:val="both"/>
            </w:pPr>
            <w:r>
              <w:lastRenderedPageBreak/>
              <w:t xml:space="preserve">(в ред. </w:t>
            </w:r>
            <w:hyperlink r:id="rId61">
              <w:r>
                <w:rPr>
                  <w:color w:val="0000FF"/>
                </w:rPr>
                <w:t>Приказа</w:t>
              </w:r>
            </w:hyperlink>
            <w:r>
              <w:t xml:space="preserve"> Минфина России от 20.11.2020 N 276н)</w:t>
            </w:r>
          </w:p>
        </w:tc>
      </w:tr>
      <w:tr w:rsidR="00DA4E12">
        <w:tc>
          <w:tcPr>
            <w:tcW w:w="680" w:type="dxa"/>
            <w:vMerge w:val="restart"/>
          </w:tcPr>
          <w:p w:rsidR="00DA4E12" w:rsidRDefault="00DA4E12">
            <w:pPr>
              <w:pStyle w:val="ConsPlusNormal"/>
              <w:jc w:val="both"/>
            </w:pPr>
            <w:r>
              <w:t>3.</w:t>
            </w:r>
          </w:p>
        </w:tc>
        <w:tc>
          <w:tcPr>
            <w:tcW w:w="3798" w:type="dxa"/>
            <w:vMerge w:val="restart"/>
          </w:tcPr>
          <w:p w:rsidR="00DA4E12" w:rsidRDefault="00DA4E12">
            <w:pPr>
              <w:pStyle w:val="ConsPlusNormal"/>
              <w:jc w:val="both"/>
            </w:pPr>
            <w:r>
              <w:t>Соглашение о предоставлении субсидии из бюджета субъекта Российской Федерации (местного бюджета) бюджетному или автономному учреждению</w:t>
            </w:r>
          </w:p>
        </w:tc>
        <w:tc>
          <w:tcPr>
            <w:tcW w:w="4570" w:type="dxa"/>
          </w:tcPr>
          <w:p w:rsidR="00DA4E12" w:rsidRDefault="00DA4E12">
            <w:pPr>
              <w:pStyle w:val="ConsPlusNormal"/>
              <w:jc w:val="both"/>
            </w:pPr>
            <w:r>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DA4E12">
        <w:tc>
          <w:tcPr>
            <w:tcW w:w="680" w:type="dxa"/>
            <w:vMerge/>
          </w:tcPr>
          <w:p w:rsidR="00DA4E12" w:rsidRDefault="00DA4E12">
            <w:pPr>
              <w:pStyle w:val="ConsPlusNormal"/>
            </w:pPr>
          </w:p>
        </w:tc>
        <w:tc>
          <w:tcPr>
            <w:tcW w:w="3798" w:type="dxa"/>
            <w:vMerge/>
          </w:tcPr>
          <w:p w:rsidR="00DA4E12" w:rsidRDefault="00DA4E12">
            <w:pPr>
              <w:pStyle w:val="ConsPlusNormal"/>
            </w:pPr>
          </w:p>
        </w:tc>
        <w:tc>
          <w:tcPr>
            <w:tcW w:w="4570" w:type="dxa"/>
          </w:tcPr>
          <w:p w:rsidR="00DA4E12" w:rsidRDefault="00DA4E12">
            <w:pPr>
              <w:pStyle w:val="ConsPlusNormal"/>
              <w:jc w:val="both"/>
            </w:pPr>
            <w:r>
              <w:t xml:space="preserve">Отчет о выполнении государственного задания </w:t>
            </w:r>
            <w:hyperlink r:id="rId62">
              <w:r>
                <w:rPr>
                  <w:color w:val="0000FF"/>
                </w:rPr>
                <w:t>(ф. 0506501)</w:t>
              </w:r>
            </w:hyperlink>
          </w:p>
        </w:tc>
      </w:tr>
      <w:tr w:rsidR="00DA4E12">
        <w:tc>
          <w:tcPr>
            <w:tcW w:w="680" w:type="dxa"/>
            <w:vMerge/>
          </w:tcPr>
          <w:p w:rsidR="00DA4E12" w:rsidRDefault="00DA4E12">
            <w:pPr>
              <w:pStyle w:val="ConsPlusNormal"/>
            </w:pPr>
          </w:p>
        </w:tc>
        <w:tc>
          <w:tcPr>
            <w:tcW w:w="3798" w:type="dxa"/>
            <w:vMerge/>
          </w:tcPr>
          <w:p w:rsidR="00DA4E12" w:rsidRDefault="00DA4E12">
            <w:pPr>
              <w:pStyle w:val="ConsPlusNormal"/>
            </w:pPr>
          </w:p>
        </w:tc>
        <w:tc>
          <w:tcPr>
            <w:tcW w:w="4570" w:type="dxa"/>
          </w:tcPr>
          <w:p w:rsidR="00DA4E12" w:rsidRDefault="00DA4E12">
            <w:pPr>
              <w:pStyle w:val="ConsPlusNormal"/>
              <w:jc w:val="both"/>
            </w:pPr>
            <w:r>
              <w:t>Иной документ, подтверждающий возникновение денежного обязательства по бюджетному обязательству получателя средств бюджета субъекта Российской Федерации, возникшему на основании соглашения о предоставлении субсидии бюджетному или автономному учреждению</w:t>
            </w:r>
          </w:p>
        </w:tc>
      </w:tr>
      <w:tr w:rsidR="00DA4E12">
        <w:tc>
          <w:tcPr>
            <w:tcW w:w="680" w:type="dxa"/>
          </w:tcPr>
          <w:p w:rsidR="00DA4E12" w:rsidRDefault="00DA4E12">
            <w:pPr>
              <w:pStyle w:val="ConsPlusNormal"/>
              <w:jc w:val="both"/>
            </w:pPr>
            <w:r>
              <w:t>4.</w:t>
            </w:r>
          </w:p>
        </w:tc>
        <w:tc>
          <w:tcPr>
            <w:tcW w:w="3798" w:type="dxa"/>
          </w:tcPr>
          <w:p w:rsidR="00DA4E12" w:rsidRDefault="00DA4E12">
            <w:pPr>
              <w:pStyle w:val="ConsPlusNormal"/>
              <w:jc w:val="both"/>
            </w:pPr>
            <w:r>
              <w:t>Договор (соглашение) о предоставлении субсидии на возмещение фактически произведенных расходов (недополученных доходов) (в соответствии с порядком (правилами) предоставления субсидии) юридическому лицу, индивидуальному предпринимателю, физическому лицу - производителю товаров, работ, услуг</w:t>
            </w:r>
          </w:p>
        </w:tc>
        <w:tc>
          <w:tcPr>
            <w:tcW w:w="4570" w:type="dxa"/>
          </w:tcPr>
          <w:p w:rsidR="00DA4E12" w:rsidRDefault="00DA4E12">
            <w:pPr>
              <w:pStyle w:val="ConsPlusNormal"/>
              <w:jc w:val="both"/>
            </w:pPr>
            <w:r>
              <w:t>Отчет о выполнении условий предоставления субсидии, заявка на перечисление субсидии и (или) документы, подтверждающие фактически произведенные расходы (недополученные доходы), иной документ, подтверждающий возникновение денежного обязательства</w:t>
            </w:r>
          </w:p>
        </w:tc>
      </w:tr>
      <w:tr w:rsidR="00DA4E12">
        <w:tc>
          <w:tcPr>
            <w:tcW w:w="680" w:type="dxa"/>
          </w:tcPr>
          <w:p w:rsidR="00DA4E12" w:rsidRDefault="00DA4E12">
            <w:pPr>
              <w:pStyle w:val="ConsPlusNormal"/>
              <w:jc w:val="both"/>
            </w:pPr>
            <w:r>
              <w:t>5.</w:t>
            </w:r>
          </w:p>
        </w:tc>
        <w:tc>
          <w:tcPr>
            <w:tcW w:w="3798" w:type="dxa"/>
          </w:tcPr>
          <w:p w:rsidR="00DA4E12" w:rsidRDefault="00DA4E12">
            <w:pPr>
              <w:pStyle w:val="ConsPlusNormal"/>
              <w:jc w:val="both"/>
            </w:pPr>
            <w:r>
              <w:t>Выписка из утвержденного органом исполнительной власти субъекта Российской Федерации списка претендентов на получение социальной выплаты, связанной с приобретением или строительством жилого помещения</w:t>
            </w:r>
          </w:p>
        </w:tc>
        <w:tc>
          <w:tcPr>
            <w:tcW w:w="4570" w:type="dxa"/>
          </w:tcPr>
          <w:p w:rsidR="00DA4E12" w:rsidRDefault="00DA4E12">
            <w:pPr>
              <w:pStyle w:val="ConsPlusNormal"/>
              <w:jc w:val="both"/>
            </w:pPr>
            <w:r>
              <w:t>Свидетельство о праве на предоставление денежной выплаты на приобретение или строительство жилого помещения</w:t>
            </w:r>
          </w:p>
        </w:tc>
      </w:tr>
      <w:tr w:rsidR="00DA4E12">
        <w:tc>
          <w:tcPr>
            <w:tcW w:w="680" w:type="dxa"/>
          </w:tcPr>
          <w:p w:rsidR="00DA4E12" w:rsidRDefault="00DA4E12">
            <w:pPr>
              <w:pStyle w:val="ConsPlusNormal"/>
              <w:jc w:val="both"/>
            </w:pPr>
            <w:r>
              <w:t>6.</w:t>
            </w:r>
          </w:p>
        </w:tc>
        <w:tc>
          <w:tcPr>
            <w:tcW w:w="3798" w:type="dxa"/>
          </w:tcPr>
          <w:p w:rsidR="00DA4E12" w:rsidRDefault="00DA4E12">
            <w:pPr>
              <w:pStyle w:val="ConsPlusNormal"/>
              <w:jc w:val="both"/>
            </w:pPr>
            <w:r>
              <w:t>Договор (соглашение) о предоставлении субсидии на выплату премий за достижения в области культуры, искусства, образования, науки и техники, в иных областях, грантов, в том числе грантов в форме субсидий, предоставляемых на конкурсной основе</w:t>
            </w:r>
          </w:p>
        </w:tc>
        <w:tc>
          <w:tcPr>
            <w:tcW w:w="4570" w:type="dxa"/>
          </w:tcPr>
          <w:p w:rsidR="00DA4E12" w:rsidRDefault="00DA4E12">
            <w:pPr>
              <w:pStyle w:val="ConsPlusNormal"/>
              <w:jc w:val="both"/>
            </w:pPr>
            <w:r>
              <w:t>Не требуется</w:t>
            </w:r>
          </w:p>
        </w:tc>
      </w:tr>
    </w:tbl>
    <w:p w:rsidR="00DA4E12" w:rsidRDefault="00DA4E12">
      <w:pPr>
        <w:pStyle w:val="ConsPlusNormal"/>
        <w:jc w:val="both"/>
      </w:pPr>
    </w:p>
    <w:p w:rsidR="00DA4E12" w:rsidRDefault="00DA4E12">
      <w:pPr>
        <w:pStyle w:val="ConsPlusNormal"/>
        <w:pBdr>
          <w:bottom w:val="single" w:sz="6" w:space="0" w:color="auto"/>
        </w:pBdr>
        <w:spacing w:before="100" w:after="100"/>
        <w:jc w:val="both"/>
        <w:rPr>
          <w:sz w:val="2"/>
          <w:szCs w:val="2"/>
        </w:rPr>
      </w:pPr>
    </w:p>
    <w:p w:rsidR="0054717F" w:rsidRDefault="0054717F"/>
    <w:sectPr w:rsidR="0054717F" w:rsidSect="00151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12"/>
    <w:rsid w:val="0054717F"/>
    <w:rsid w:val="00DA4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DDFC1-D6A1-49E7-9553-A61D5AAF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4E1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A4E1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A4E1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avo.gov.ru" TargetMode="External"/><Relationship Id="rId18" Type="http://schemas.openxmlformats.org/officeDocument/2006/relationships/hyperlink" Target="consultantplus://offline/ref=FBA1C990B5820766B49054EC4BDD03BEE58E2AB21A0041DD5ABBAE70EF0BB4B6834EB2A6263D5AB441EDA6FBECiFNEI" TargetMode="External"/><Relationship Id="rId26" Type="http://schemas.openxmlformats.org/officeDocument/2006/relationships/hyperlink" Target="consultantplus://offline/ref=FBA1C990B5820766B49054EC4BDD03BEE5812ABC1B0D41DD5ABBAE70EF0BB4B6914EEAAA273F44B147F8F0AAAAAF63B5677014BCA5F0F830i8N1I" TargetMode="External"/><Relationship Id="rId39" Type="http://schemas.openxmlformats.org/officeDocument/2006/relationships/hyperlink" Target="consultantplus://offline/ref=FBA1C990B5820766B49054EC4BDD03BEE5812ABC1B0D41DD5ABBAE70EF0BB4B6914EEAAA273F44B347F8F0AAAAAF63B5677014BCA5F0F830i8N1I" TargetMode="External"/><Relationship Id="rId21" Type="http://schemas.openxmlformats.org/officeDocument/2006/relationships/hyperlink" Target="consultantplus://offline/ref=FBA1C990B5820766B49054EC4BDD03BEE5812ABC1B0D41DD5ABBAE70EF0BB4B6914EEAAA273F44B447F8F0AAAAAF63B5677014BCA5F0F830i8N1I" TargetMode="External"/><Relationship Id="rId34" Type="http://schemas.openxmlformats.org/officeDocument/2006/relationships/hyperlink" Target="consultantplus://offline/ref=FBA1C990B5820766B49054EC4BDD03BEE58F24BC1C0141DD5ABBAE70EF0BB4B6914EEAA2223E4FE111B7F1F6EFF870B5647017BDB9iFN6I" TargetMode="External"/><Relationship Id="rId42" Type="http://schemas.openxmlformats.org/officeDocument/2006/relationships/hyperlink" Target="consultantplus://offline/ref=FBA1C990B5820766B49054EC4BDD03BEE5812ABC1B0D41DD5ABBAE70EF0BB4B6914EEAAA273F44B044F8F0AAAAAF63B5677014BCA5F0F830i8N1I" TargetMode="External"/><Relationship Id="rId47" Type="http://schemas.openxmlformats.org/officeDocument/2006/relationships/hyperlink" Target="consultantplus://offline/ref=FBA1C990B5820766B49054EC4BDD03BEE5812ABC1B0D41DD5ABBAE70EF0BB4B6914EEAAA273F44B340F8F0AAAAAF63B5677014BCA5F0F830i8N1I" TargetMode="External"/><Relationship Id="rId50" Type="http://schemas.openxmlformats.org/officeDocument/2006/relationships/hyperlink" Target="consultantplus://offline/ref=FBA1C990B5820766B49054EC4BDD03BEE5812ABC1B0D41DD5ABBAE70EF0BB4B6914EEAAA273F44B342F8F0AAAAAF63B5677014BCA5F0F830i8N1I" TargetMode="External"/><Relationship Id="rId55" Type="http://schemas.openxmlformats.org/officeDocument/2006/relationships/hyperlink" Target="consultantplus://offline/ref=FBA1C990B5820766B49054EC4BDD03BEE28E2CBC1D0C41DD5ABBAE70EF0BB4B6914EEAAA273F44B140F8F0AAAAAF63B5677014BCA5F0F830i8N1I" TargetMode="External"/><Relationship Id="rId63" Type="http://schemas.openxmlformats.org/officeDocument/2006/relationships/fontTable" Target="fontTable.xml"/><Relationship Id="rId7" Type="http://schemas.openxmlformats.org/officeDocument/2006/relationships/hyperlink" Target="consultantplus://offline/ref=FBA1C990B5820766B49054EC4BDD03BEE58E29BE1A0C41DD5ABBAE70EF0BB4B6914EEAAA273B4FE111B7F1F6EFF870B5647017BDB9iFN6I" TargetMode="External"/><Relationship Id="rId2" Type="http://schemas.openxmlformats.org/officeDocument/2006/relationships/settings" Target="settings.xml"/><Relationship Id="rId16" Type="http://schemas.openxmlformats.org/officeDocument/2006/relationships/hyperlink" Target="consultantplus://offline/ref=FBA1C990B5820766B49054EC4BDD03BEE5812ABC1B0D41DD5ABBAE70EF0BB4B6914EEAAA273F44B444F8F0AAAAAF63B5677014BCA5F0F830i8N1I" TargetMode="External"/><Relationship Id="rId20" Type="http://schemas.openxmlformats.org/officeDocument/2006/relationships/hyperlink" Target="consultantplus://offline/ref=FBA1C990B5820766B49054EC4BDD03BEE58F24BC1C0141DD5ABBAE70EF0BB4B6914EEAAC23364DBE14A2E0AEE3FB6CAA646F0BBFBBF0iFNCI" TargetMode="External"/><Relationship Id="rId29" Type="http://schemas.openxmlformats.org/officeDocument/2006/relationships/hyperlink" Target="consultantplus://offline/ref=FBA1C990B5820766B49054EC4BDD03BEE5812ABC1B0D41DD5ABBAE70EF0BB4B6914EEAAA273F44B345F8F0AAAAAF63B5677014BCA5F0F830i8N1I" TargetMode="External"/><Relationship Id="rId41" Type="http://schemas.openxmlformats.org/officeDocument/2006/relationships/hyperlink" Target="consultantplus://offline/ref=FBA1C990B5820766B49054EC4BDD03BEE5812ABC1B0D41DD5ABBAE70EF0BB4B6914EEAAA273F44B043F8F0AAAAAF63B5677014BCA5F0F830i8N1I" TargetMode="External"/><Relationship Id="rId54" Type="http://schemas.openxmlformats.org/officeDocument/2006/relationships/hyperlink" Target="consultantplus://offline/ref=FBA1C990B5820766B49054EC4BDD03BEE5812ABC1B0D41DD5ABBAE70EF0BB4B6914EEAAA273F44B349F8F0AAAAAF63B5677014BCA5F0F830i8N1I" TargetMode="External"/><Relationship Id="rId62" Type="http://schemas.openxmlformats.org/officeDocument/2006/relationships/hyperlink" Target="consultantplus://offline/ref=FBA1C990B5820766B49054EC4BDD03BEE58129B81A0D41DD5ABBAE70EF0BB4B6914EEAAF243E4FE111B7F1F6EFF870B5647017BDB9iFN6I" TargetMode="External"/><Relationship Id="rId1" Type="http://schemas.openxmlformats.org/officeDocument/2006/relationships/styles" Target="styles.xml"/><Relationship Id="rId6" Type="http://schemas.openxmlformats.org/officeDocument/2006/relationships/hyperlink" Target="consultantplus://offline/ref=FBA1C990B5820766B49054EC4BDD03BEE5812ABC1B0D41DD5ABBAE70EF0BB4B6914EEAAA273F44B546F8F0AAAAAF63B5677014BCA5F0F830i8N1I" TargetMode="External"/><Relationship Id="rId11" Type="http://schemas.openxmlformats.org/officeDocument/2006/relationships/hyperlink" Target="consultantplus://offline/ref=FBA1C990B5820766B49054EC4BDD03BEE5812ABC1B0D41DD5ABBAE70EF0BB4B6914EEAAA273F44B546F8F0AAAAAF63B5677014BCA5F0F830i8N1I" TargetMode="External"/><Relationship Id="rId24" Type="http://schemas.openxmlformats.org/officeDocument/2006/relationships/hyperlink" Target="consultantplus://offline/ref=FBA1C990B5820766B49054EC4BDD03BEE5812ABC1B0D41DD5ABBAE70EF0BB4B6914EEAAA273F44B142F8F0AAAAAF63B5677014BCA5F0F830i8N1I" TargetMode="External"/><Relationship Id="rId32" Type="http://schemas.openxmlformats.org/officeDocument/2006/relationships/hyperlink" Target="consultantplus://offline/ref=FBA1C990B5820766B49054EC4BDD03BEE58F24BC1C0141DD5ABBAE70EF0BB4B6914EEAA32E3E4FE111B7F1F6EFF870B5647017BDB9iFN6I" TargetMode="External"/><Relationship Id="rId37" Type="http://schemas.openxmlformats.org/officeDocument/2006/relationships/hyperlink" Target="consultantplus://offline/ref=FBA1C990B5820766B49054EC4BDD03BEE58F24BC1C0141DD5ABBAE70EF0BB4B6914EEAAA273C41B647F8F0AAAAAF63B5677014BCA5F0F830i8N1I" TargetMode="External"/><Relationship Id="rId40" Type="http://schemas.openxmlformats.org/officeDocument/2006/relationships/hyperlink" Target="consultantplus://offline/ref=FBA1C990B5820766B49054EC4BDD03BEE5812ABC1B0D41DD5ABBAE70EF0BB4B6914EEAAA273F44B041F8F0AAAAAF63B5677014BCA5F0F830i8N1I" TargetMode="External"/><Relationship Id="rId45" Type="http://schemas.openxmlformats.org/officeDocument/2006/relationships/hyperlink" Target="consultantplus://offline/ref=FBA1C990B5820766B49054EC4BDD03BEE5812ABC1B0D41DD5ABBAE70EF0BB4B6914EEAAA273F44B048F8F0AAAAAF63B5677014BCA5F0F830i8N1I" TargetMode="External"/><Relationship Id="rId53" Type="http://schemas.openxmlformats.org/officeDocument/2006/relationships/hyperlink" Target="consultantplus://offline/ref=FBA1C990B5820766B49054EC4BDD03BEE58E24B2120441DD5ABBAE70EF0BB4B6914EEAAA273F42B247F8F0AAAAAF63B5677014BCA5F0F830i8N1I" TargetMode="External"/><Relationship Id="rId58" Type="http://schemas.openxmlformats.org/officeDocument/2006/relationships/hyperlink" Target="consultantplus://offline/ref=FBA1C990B5820766B49054EC4BDD03BEE2802ABD190441DD5ABBAE70EF0BB4B6914EEAAA273F44B449F8F0AAAAAF63B5677014BCA5F0F830i8N1I" TargetMode="External"/><Relationship Id="rId5" Type="http://schemas.openxmlformats.org/officeDocument/2006/relationships/hyperlink" Target="consultantplus://offline/ref=FBA1C990B5820766B49054EC4BDD03BEE2802ABD190441DD5ABBAE70EF0BB4B6914EEAAA273F44B444F8F0AAAAAF63B5677014BCA5F0F830i8N1I" TargetMode="External"/><Relationship Id="rId15" Type="http://schemas.openxmlformats.org/officeDocument/2006/relationships/hyperlink" Target="consultantplus://offline/ref=FBA1C990B5820766B49054EC4BDD03BEE58F24BC1C0141DD5ABBAE70EF0BB4B6914EEAAE2E3742BE14A2E0AEE3FB6CAA646F0BBFBBF0iFNCI" TargetMode="External"/><Relationship Id="rId23" Type="http://schemas.openxmlformats.org/officeDocument/2006/relationships/hyperlink" Target="consultantplus://offline/ref=FBA1C990B5820766B49054EC4BDD03BEE5812FBC180D41DD5ABBAE70EF0BB4B6914EEAAA26384FE111B7F1F6EFF870B5647017BDB9iFN6I" TargetMode="External"/><Relationship Id="rId28" Type="http://schemas.openxmlformats.org/officeDocument/2006/relationships/hyperlink" Target="consultantplus://offline/ref=FBA1C990B5820766B49054EC4BDD03BEE5812ABB190141DD5ABBAE70EF0BB4B6914EEAAE203E41BE14A2E0AEE3FB6CAA646F0BBFBBF0iFNCI" TargetMode="External"/><Relationship Id="rId36" Type="http://schemas.openxmlformats.org/officeDocument/2006/relationships/hyperlink" Target="consultantplus://offline/ref=FBA1C990B5820766B49054EC4BDD03BEE58F24BC1C0141DD5ABBAE70EF0BB4B6914EEAAA263C40BE14A2E0AEE3FB6CAA646F0BBFBBF0iFNCI" TargetMode="External"/><Relationship Id="rId49" Type="http://schemas.openxmlformats.org/officeDocument/2006/relationships/hyperlink" Target="consultantplus://offline/ref=FBA1C990B5820766B49054EC4BDD03BEE5812ABC1B0D41DD5ABBAE70EF0BB4B6914EEAAA273F44B348F8F0AAAAAF63B5677014BCA5F0F830i8N1I" TargetMode="External"/><Relationship Id="rId57" Type="http://schemas.openxmlformats.org/officeDocument/2006/relationships/hyperlink" Target="consultantplus://offline/ref=FBA1C990B5820766B49054EC4BDD03BEE58F24BC1C0141DD5ABBAE70EF0BB4B6914EEAAD263C46BE14A2E0AEE3FB6CAA646F0BBFBBF0iFNCI" TargetMode="External"/><Relationship Id="rId61" Type="http://schemas.openxmlformats.org/officeDocument/2006/relationships/hyperlink" Target="consultantplus://offline/ref=FBA1C990B5820766B49054EC4BDD03BEE28E2CBC1D0C41DD5ABBAE70EF0BB4B6914EEAAA273F44B145F8F0AAAAAF63B5677014BCA5F0F830i8N1I" TargetMode="External"/><Relationship Id="rId10" Type="http://schemas.openxmlformats.org/officeDocument/2006/relationships/hyperlink" Target="consultantplus://offline/ref=FBA1C990B5820766B49054EC4BDD03BEE2802ABD190441DD5ABBAE70EF0BB4B6914EEAAA273F44B444F8F0AAAAAF63B5677014BCA5F0F830i8N1I" TargetMode="External"/><Relationship Id="rId19" Type="http://schemas.openxmlformats.org/officeDocument/2006/relationships/hyperlink" Target="consultantplus://offline/ref=FBA1C990B5820766B49054EC4BDD03BEE58F24BC1C0141DD5ABBAE70EF0BB4B6914EEAAE213B43BE14A2E0AEE3FB6CAA646F0BBFBBF0iFNCI" TargetMode="External"/><Relationship Id="rId31" Type="http://schemas.openxmlformats.org/officeDocument/2006/relationships/hyperlink" Target="consultantplus://offline/ref=FBA1C990B5820766B49054EC4BDD03BEE5812ABC1B0D41DD5ABBAE70EF0BB4B6914EEAAA273F44B040F8F0AAAAAF63B5677014BCA5F0F830i8N1I" TargetMode="External"/><Relationship Id="rId44" Type="http://schemas.openxmlformats.org/officeDocument/2006/relationships/hyperlink" Target="consultantplus://offline/ref=FBA1C990B5820766B49054EC4BDD03BEE5812ABC1B0D41DD5ABBAE70EF0BB4B6914EEAAA273F44B047F8F0AAAAAF63B5677014BCA5F0F830i8N1I" TargetMode="External"/><Relationship Id="rId52" Type="http://schemas.openxmlformats.org/officeDocument/2006/relationships/hyperlink" Target="consultantplus://offline/ref=FBA1C990B5820766B49054EC4BDD03BEE5812ABC1B0D41DD5ABBAE70EF0BB4B6914EEAAA273F44B344F8F0AAAAAF63B5677014BCA5F0F830i8N1I" TargetMode="External"/><Relationship Id="rId60" Type="http://schemas.openxmlformats.org/officeDocument/2006/relationships/hyperlink" Target="consultantplus://offline/ref=FBA1C990B5820766B49054EC4BDD03BEE38A25B31D0E1CD752E2A272E804EBA19607E6AB263943B54BA7F5BFBBF76FB67B6F14A3B9F2FAi3N6I" TargetMode="External"/><Relationship Id="rId4" Type="http://schemas.openxmlformats.org/officeDocument/2006/relationships/hyperlink" Target="consultantplus://offline/ref=FBA1C990B5820766B49054EC4BDD03BEE28E2CBC1D0C41DD5ABBAE70EF0BB4B6914EEAAA273F44B747F8F0AAAAAF63B5677014BCA5F0F830i8N1I" TargetMode="External"/><Relationship Id="rId9" Type="http://schemas.openxmlformats.org/officeDocument/2006/relationships/hyperlink" Target="consultantplus://offline/ref=FBA1C990B5820766B49054EC4BDD03BEE28E2CBC1D0C41DD5ABBAE70EF0BB4B6914EEAAA273F44B747F8F0AAAAAF63B5677014BCA5F0F830i8N1I" TargetMode="External"/><Relationship Id="rId14" Type="http://schemas.openxmlformats.org/officeDocument/2006/relationships/hyperlink" Target="consultantplus://offline/ref=FBA1C990B5820766B49054EC4BDD03BEE5812ABC1B0D41DD5ABBAE70EF0BB4B6914EEAAA273F44B442F8F0AAAAAF63B5677014BCA5F0F830i8N1I" TargetMode="External"/><Relationship Id="rId22" Type="http://schemas.openxmlformats.org/officeDocument/2006/relationships/hyperlink" Target="consultantplus://offline/ref=FBA1C990B5820766B49054EC4BDD03BEE5812ABC1B0D41DD5ABBAE70EF0BB4B6914EEAAA273F44B140F8F0AAAAAF63B5677014BCA5F0F830i8N1I" TargetMode="External"/><Relationship Id="rId27" Type="http://schemas.openxmlformats.org/officeDocument/2006/relationships/hyperlink" Target="consultantplus://offline/ref=FBA1C990B5820766B49054EC4BDD03BEE5812ABC1B0D41DD5ABBAE70EF0BB4B6914EEAAA273F44B148F8F0AAAAAF63B5677014BCA5F0F830i8N1I" TargetMode="External"/><Relationship Id="rId30" Type="http://schemas.openxmlformats.org/officeDocument/2006/relationships/hyperlink" Target="consultantplus://offline/ref=FBA1C990B5820766B49054EC4BDD03BEE5812ABC1B0D41DD5ABBAE70EF0BB4B6914EEAAA273F44B149F8F0AAAAAF63B5677014BCA5F0F830i8N1I" TargetMode="External"/><Relationship Id="rId35" Type="http://schemas.openxmlformats.org/officeDocument/2006/relationships/hyperlink" Target="consultantplus://offline/ref=FBA1C990B5820766B49054EC4BDD03BEE58F24BC1C0141DD5ABBAE70EF0BB4B6914EEAAA273E40BE14A2E0AEE3FB6CAA646F0BBFBBF0iFNCI" TargetMode="External"/><Relationship Id="rId43" Type="http://schemas.openxmlformats.org/officeDocument/2006/relationships/hyperlink" Target="consultantplus://offline/ref=FBA1C990B5820766B49054EC4BDD03BEE5812ABC1B0D41DD5ABBAE70EF0BB4B6914EEAAA273F44B046F8F0AAAAAF63B5677014BCA5F0F830i8N1I" TargetMode="External"/><Relationship Id="rId48" Type="http://schemas.openxmlformats.org/officeDocument/2006/relationships/hyperlink" Target="consultantplus://offline/ref=FBA1C990B5820766B49054EC4BDD03BEE58F24BC1C0141DD5ABBAE70EF0BB4B6914EEAAC233C40BE14A2E0AEE3FB6CAA646F0BBFBBF0iFNCI" TargetMode="External"/><Relationship Id="rId56" Type="http://schemas.openxmlformats.org/officeDocument/2006/relationships/hyperlink" Target="consultantplus://offline/ref=FBA1C990B5820766B49054EC4BDD03BEE5812ABC1B0D41DD5ABBAE70EF0BB4B6914EEAAA273F44B240F8F0AAAAAF63B5677014BCA5F0F830i8N1I" TargetMode="External"/><Relationship Id="rId64" Type="http://schemas.openxmlformats.org/officeDocument/2006/relationships/theme" Target="theme/theme1.xml"/><Relationship Id="rId8" Type="http://schemas.openxmlformats.org/officeDocument/2006/relationships/hyperlink" Target="http://www.pravo.gov.ru" TargetMode="External"/><Relationship Id="rId51" Type="http://schemas.openxmlformats.org/officeDocument/2006/relationships/hyperlink" Target="consultantplus://offline/ref=FBA1C990B5820766B49054EC4BDD03BEE5812ABC1B0D41DD5ABBAE70EF0BB4B6914EEAAA273F44B343F8F0AAAAAF63B5677014BCA5F0F830i8N1I" TargetMode="External"/><Relationship Id="rId3" Type="http://schemas.openxmlformats.org/officeDocument/2006/relationships/webSettings" Target="webSettings.xml"/><Relationship Id="rId12" Type="http://schemas.openxmlformats.org/officeDocument/2006/relationships/hyperlink" Target="consultantplus://offline/ref=FBA1C990B5820766B49054EC4BDD03BEE58E29BE1A0C41DD5ABBAE70EF0BB4B6914EEAAA273B4FE111B7F1F6EFF870B5647017BDB9iFN6I" TargetMode="External"/><Relationship Id="rId17" Type="http://schemas.openxmlformats.org/officeDocument/2006/relationships/hyperlink" Target="consultantplus://offline/ref=FBA1C990B5820766B49054EC4BDD03BEE5812ABC1B0D41DD5ABBAE70EF0BB4B6914EEAAA273F44B446F8F0AAAAAF63B5677014BCA5F0F830i8N1I" TargetMode="External"/><Relationship Id="rId25" Type="http://schemas.openxmlformats.org/officeDocument/2006/relationships/hyperlink" Target="consultantplus://offline/ref=FBA1C990B5820766B49054EC4BDD03BEE5812ABC1B0D41DD5ABBAE70EF0BB4B6914EEAAA273F44B144F8F0AAAAAF63B5677014BCA5F0F830i8N1I" TargetMode="External"/><Relationship Id="rId33" Type="http://schemas.openxmlformats.org/officeDocument/2006/relationships/hyperlink" Target="consultantplus://offline/ref=FBA1C990B5820766B49054EC4BDD03BEE58F24BC1C0141DD5ABBAE70EF0BB4B6914EEAA82F3741BE14A2E0AEE3FB6CAA646F0BBFBBF0iFNCI" TargetMode="External"/><Relationship Id="rId38" Type="http://schemas.openxmlformats.org/officeDocument/2006/relationships/hyperlink" Target="consultantplus://offline/ref=FBA1C990B5820766B49054EC4BDD03BEE58F24BC1C0141DD5ABBAE70EF0BB4B6914EEAAA273D41BC48F8F0AAAAAF63B5677014BCA5F0F830i8N1I" TargetMode="External"/><Relationship Id="rId46" Type="http://schemas.openxmlformats.org/officeDocument/2006/relationships/hyperlink" Target="consultantplus://offline/ref=FBA1C990B5820766B49054EC4BDD03BEE5812ABC1B0D41DD5ABBAE70EF0BB4B6914EEAAA273F44B049F8F0AAAAAF63B5677014BCA5F0F830i8N1I" TargetMode="External"/><Relationship Id="rId59" Type="http://schemas.openxmlformats.org/officeDocument/2006/relationships/hyperlink" Target="consultantplus://offline/ref=FBA1C990B5820766B49054EC4BDD03BEE28E2CBC1D0C41DD5ABBAE70EF0BB4B6914EEAAA273F44B145F8F0AAAAAF63B5677014BCA5F0F830i8N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5354</Words>
  <Characters>30518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Делягина Анна Александровна</dc:creator>
  <cp:keywords/>
  <dc:description/>
  <cp:lastModifiedBy>Делягина Анна Александровна</cp:lastModifiedBy>
  <cp:revision>1</cp:revision>
  <dcterms:created xsi:type="dcterms:W3CDTF">2024-11-12T08:13:00Z</dcterms:created>
  <dcterms:modified xsi:type="dcterms:W3CDTF">2024-11-12T08:16:00Z</dcterms:modified>
</cp:coreProperties>
</file>