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2BB" w:rsidRDefault="001C32BB" w:rsidP="001C32BB">
      <w:pPr>
        <w:pStyle w:val="ConsPlusNormal"/>
        <w:outlineLvl w:val="0"/>
      </w:pPr>
      <w:r>
        <w:t>Зарегистрировано в Минюсте России 16 мая 2025 г. N 82235</w:t>
      </w:r>
    </w:p>
    <w:p w:rsidR="001C32BB" w:rsidRDefault="001C32BB" w:rsidP="001C32BB">
      <w:pPr>
        <w:pStyle w:val="ConsPlusNormal"/>
        <w:pBdr>
          <w:bottom w:val="single" w:sz="6" w:space="0" w:color="auto"/>
        </w:pBdr>
        <w:spacing w:before="100" w:after="100"/>
        <w:jc w:val="both"/>
        <w:rPr>
          <w:sz w:val="2"/>
          <w:szCs w:val="2"/>
        </w:rPr>
      </w:pPr>
    </w:p>
    <w:p w:rsidR="001C32BB" w:rsidRDefault="001C32BB">
      <w:pPr>
        <w:pStyle w:val="ConsPlusTitle"/>
        <w:jc w:val="center"/>
      </w:pPr>
      <w:bookmarkStart w:id="0" w:name="_GoBack"/>
      <w:bookmarkEnd w:id="0"/>
    </w:p>
    <w:p w:rsidR="00415C58" w:rsidRPr="007E0899" w:rsidRDefault="00415C58">
      <w:pPr>
        <w:pStyle w:val="ConsPlusTitle"/>
        <w:jc w:val="center"/>
      </w:pPr>
      <w:r w:rsidRPr="007E0899">
        <w:t>МИНИСТЕРСТВО ФИНАНСОВ РОССИЙСКОЙ ФЕДЕРАЦИИ</w:t>
      </w:r>
    </w:p>
    <w:p w:rsidR="00415C58" w:rsidRPr="007E0899" w:rsidRDefault="00415C58">
      <w:pPr>
        <w:pStyle w:val="ConsPlusTitle"/>
        <w:jc w:val="both"/>
      </w:pPr>
    </w:p>
    <w:p w:rsidR="00415C58" w:rsidRPr="007E0899" w:rsidRDefault="00415C58">
      <w:pPr>
        <w:pStyle w:val="ConsPlusTitle"/>
        <w:jc w:val="center"/>
      </w:pPr>
      <w:r w:rsidRPr="007E0899">
        <w:t>ПРИКАЗ</w:t>
      </w:r>
    </w:p>
    <w:p w:rsidR="00415C58" w:rsidRPr="007E0899" w:rsidRDefault="00415C58">
      <w:pPr>
        <w:pStyle w:val="ConsPlusTitle"/>
        <w:jc w:val="center"/>
      </w:pPr>
      <w:r w:rsidRPr="007E0899">
        <w:t>от 5 марта 2025 г. N 25н</w:t>
      </w:r>
    </w:p>
    <w:p w:rsidR="00415C58" w:rsidRPr="007E0899" w:rsidRDefault="00415C58">
      <w:pPr>
        <w:pStyle w:val="ConsPlusTitle"/>
        <w:jc w:val="both"/>
      </w:pPr>
    </w:p>
    <w:p w:rsidR="00415C58" w:rsidRPr="007E0899" w:rsidRDefault="00415C58">
      <w:pPr>
        <w:pStyle w:val="ConsPlusTitle"/>
        <w:jc w:val="center"/>
      </w:pPr>
      <w:r w:rsidRPr="007E0899">
        <w:t>ОБ УТВЕРЖДЕНИИ ПОРЯДКА</w:t>
      </w:r>
    </w:p>
    <w:p w:rsidR="00415C58" w:rsidRPr="007E0899" w:rsidRDefault="00415C58">
      <w:pPr>
        <w:pStyle w:val="ConsPlusTitle"/>
        <w:jc w:val="center"/>
      </w:pPr>
      <w:r w:rsidRPr="007E0899">
        <w:t>САНКЦИОНИРОВАНИЯ ОПЕРАЦИЙ, СВЯЗАННЫХ С РЕАЛИЗАЦИЕЙ</w:t>
      </w:r>
    </w:p>
    <w:p w:rsidR="00415C58" w:rsidRPr="007E0899" w:rsidRDefault="00415C58">
      <w:pPr>
        <w:pStyle w:val="ConsPlusTitle"/>
        <w:jc w:val="center"/>
      </w:pPr>
      <w:r w:rsidRPr="007E0899">
        <w:t>ОТОБРАННЫХ (ОДОБРЕННЫХ) ИНФРАСТРУКТУРНЫХ ПРОЕКТОВ</w:t>
      </w:r>
    </w:p>
    <w:p w:rsidR="00415C58" w:rsidRPr="007E0899" w:rsidRDefault="00415C58">
      <w:pPr>
        <w:pStyle w:val="ConsPlusTitle"/>
        <w:jc w:val="center"/>
      </w:pPr>
      <w:r w:rsidRPr="007E0899">
        <w:t>(МЕРОПРИЯТИЙ), ИСТОЧНИКОМ ФИНАНСОВОГО ОБЕСПЕЧЕНИЯ РАСХОДОВ</w:t>
      </w:r>
    </w:p>
    <w:p w:rsidR="00415C58" w:rsidRPr="007E0899" w:rsidRDefault="00415C58">
      <w:pPr>
        <w:pStyle w:val="ConsPlusTitle"/>
        <w:jc w:val="center"/>
      </w:pPr>
      <w:r w:rsidRPr="007E0899">
        <w:t>НА РЕАЛИЗАЦИЮ КОТОРЫХ ЯВЛЯЮТСЯ СРЕДСТВА ПРЕДОСТАВЛЕННОГО</w:t>
      </w:r>
    </w:p>
    <w:p w:rsidR="00415C58" w:rsidRPr="007E0899" w:rsidRDefault="00415C58">
      <w:pPr>
        <w:pStyle w:val="ConsPlusTitle"/>
        <w:jc w:val="center"/>
      </w:pPr>
      <w:r w:rsidRPr="007E0899">
        <w:t>БЮДЖЕТУ СУБЪЕКТА РОССИЙСКОЙ ФЕДЕРАЦИИ БЮДЖЕТНОГО КРЕДИТА</w:t>
      </w:r>
    </w:p>
    <w:p w:rsidR="00415C58" w:rsidRPr="007E0899" w:rsidRDefault="00415C58">
      <w:pPr>
        <w:pStyle w:val="ConsPlusTitle"/>
        <w:jc w:val="center"/>
      </w:pPr>
      <w:r w:rsidRPr="007E0899">
        <w:t>НА ФИНАНСОВОЕ ОБЕСПЕЧЕНИЕ РЕАЛИЗАЦИИ ИНФРАСТРУКТУРНЫХ</w:t>
      </w:r>
    </w:p>
    <w:p w:rsidR="00415C58" w:rsidRPr="007E0899" w:rsidRDefault="00415C58">
      <w:pPr>
        <w:pStyle w:val="ConsPlusTitle"/>
        <w:jc w:val="center"/>
      </w:pPr>
      <w:r w:rsidRPr="007E0899">
        <w:t>ПРОЕКТОВ ЗА СЧЕТ ВРЕМЕННО СВОБОДНЫХ СРЕДСТВ ЕДИНОГО</w:t>
      </w:r>
    </w:p>
    <w:p w:rsidR="00415C58" w:rsidRPr="007E0899" w:rsidRDefault="00415C58">
      <w:pPr>
        <w:pStyle w:val="ConsPlusTitle"/>
        <w:jc w:val="center"/>
      </w:pPr>
      <w:r w:rsidRPr="007E0899">
        <w:t>СЧЕТА ФЕДЕРАЛЬНОГО БЮДЖЕТА</w:t>
      </w:r>
    </w:p>
    <w:p w:rsidR="00415C58" w:rsidRPr="007E0899" w:rsidRDefault="00415C58">
      <w:pPr>
        <w:pStyle w:val="ConsPlusNormal"/>
        <w:jc w:val="both"/>
      </w:pPr>
    </w:p>
    <w:p w:rsidR="00415C58" w:rsidRPr="007E0899" w:rsidRDefault="00415C58">
      <w:pPr>
        <w:pStyle w:val="ConsPlusNormal"/>
        <w:ind w:firstLine="540"/>
        <w:jc w:val="both"/>
      </w:pPr>
      <w:r w:rsidRPr="007E0899">
        <w:t xml:space="preserve">В соответствии с </w:t>
      </w:r>
      <w:r w:rsidR="009B78F5" w:rsidRPr="007E0899">
        <w:t>пунктом 14</w:t>
      </w:r>
      <w:r w:rsidRPr="007E0899">
        <w:t xml:space="preserve">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 утвержденных постановлением Правительства Российской Федерации от 25 января 2025 г. N 48, приказываю:</w:t>
      </w:r>
    </w:p>
    <w:p w:rsidR="00415C58" w:rsidRPr="007E0899" w:rsidRDefault="00415C58">
      <w:pPr>
        <w:pStyle w:val="ConsPlusNormal"/>
        <w:spacing w:before="220"/>
        <w:ind w:firstLine="540"/>
        <w:jc w:val="both"/>
      </w:pPr>
      <w:r w:rsidRPr="007E0899">
        <w:t xml:space="preserve">Утвердить прилагаемый </w:t>
      </w:r>
      <w:r w:rsidR="009B78F5" w:rsidRPr="007E0899">
        <w:t xml:space="preserve">Порядок </w:t>
      </w:r>
      <w:r w:rsidRPr="007E0899">
        <w:t>санкционирования операций, связанных с реализацией отобранных (одобренных) инфраструктурных проектов (мероприятий), источником финансового обеспечения расходов на реализацию которых являются средства предоставленного бюджету субъекта Российской Федерации бюджетного кредита на финансовое обеспечение реализации инфраструктурных проектов за счет временно свободных средств единого счета федерального бюджета.</w:t>
      </w:r>
    </w:p>
    <w:p w:rsidR="00415C58" w:rsidRPr="007E0899" w:rsidRDefault="00415C58">
      <w:pPr>
        <w:pStyle w:val="ConsPlusNormal"/>
        <w:jc w:val="both"/>
      </w:pPr>
    </w:p>
    <w:p w:rsidR="00415C58" w:rsidRPr="007E0899" w:rsidRDefault="00415C58">
      <w:pPr>
        <w:pStyle w:val="ConsPlusNormal"/>
        <w:jc w:val="right"/>
      </w:pPr>
      <w:r w:rsidRPr="007E0899">
        <w:t>Министр</w:t>
      </w:r>
    </w:p>
    <w:p w:rsidR="00415C58" w:rsidRPr="007E0899" w:rsidRDefault="00415C58">
      <w:pPr>
        <w:pStyle w:val="ConsPlusNormal"/>
        <w:jc w:val="right"/>
      </w:pPr>
      <w:r w:rsidRPr="007E0899">
        <w:t>А.Г.СИЛУАНОВ</w:t>
      </w:r>
    </w:p>
    <w:p w:rsidR="00415C58" w:rsidRPr="007E0899" w:rsidRDefault="00415C58">
      <w:pPr>
        <w:pStyle w:val="ConsPlusNormal"/>
        <w:jc w:val="both"/>
      </w:pPr>
    </w:p>
    <w:p w:rsidR="00415C58" w:rsidRPr="007E0899" w:rsidRDefault="00415C58">
      <w:pPr>
        <w:pStyle w:val="ConsPlusNormal"/>
        <w:jc w:val="both"/>
      </w:pPr>
    </w:p>
    <w:p w:rsidR="00415C58" w:rsidRPr="007E0899" w:rsidRDefault="00415C58">
      <w:pPr>
        <w:pStyle w:val="ConsPlusNormal"/>
        <w:jc w:val="both"/>
      </w:pPr>
    </w:p>
    <w:p w:rsidR="00415C58" w:rsidRPr="007E0899" w:rsidRDefault="00415C58">
      <w:pPr>
        <w:pStyle w:val="ConsPlusNormal"/>
        <w:jc w:val="both"/>
      </w:pPr>
    </w:p>
    <w:p w:rsidR="00415C58" w:rsidRPr="007E0899" w:rsidRDefault="00415C58">
      <w:pPr>
        <w:pStyle w:val="ConsPlusNormal"/>
        <w:jc w:val="both"/>
      </w:pPr>
    </w:p>
    <w:p w:rsidR="00415C58" w:rsidRPr="007E0899" w:rsidRDefault="00415C58">
      <w:pPr>
        <w:pStyle w:val="ConsPlusNormal"/>
        <w:jc w:val="right"/>
        <w:outlineLvl w:val="0"/>
      </w:pPr>
      <w:r w:rsidRPr="007E0899">
        <w:t>Утвержден</w:t>
      </w:r>
    </w:p>
    <w:p w:rsidR="00415C58" w:rsidRPr="007E0899" w:rsidRDefault="00415C58">
      <w:pPr>
        <w:pStyle w:val="ConsPlusNormal"/>
        <w:jc w:val="right"/>
      </w:pPr>
      <w:r w:rsidRPr="007E0899">
        <w:t>приказом Министерства финансов</w:t>
      </w:r>
    </w:p>
    <w:p w:rsidR="00415C58" w:rsidRPr="007E0899" w:rsidRDefault="00415C58">
      <w:pPr>
        <w:pStyle w:val="ConsPlusNormal"/>
        <w:jc w:val="right"/>
      </w:pPr>
      <w:r w:rsidRPr="007E0899">
        <w:t>Российской Федерации</w:t>
      </w:r>
    </w:p>
    <w:p w:rsidR="00415C58" w:rsidRPr="007E0899" w:rsidRDefault="00415C58">
      <w:pPr>
        <w:pStyle w:val="ConsPlusNormal"/>
        <w:jc w:val="right"/>
      </w:pPr>
      <w:r w:rsidRPr="007E0899">
        <w:t>от 05.03.2025 N 25н</w:t>
      </w:r>
    </w:p>
    <w:p w:rsidR="00415C58" w:rsidRPr="007E0899" w:rsidRDefault="00415C58">
      <w:pPr>
        <w:pStyle w:val="ConsPlusNormal"/>
        <w:jc w:val="both"/>
      </w:pPr>
    </w:p>
    <w:p w:rsidR="00415C58" w:rsidRPr="007E0899" w:rsidRDefault="00415C58">
      <w:pPr>
        <w:pStyle w:val="ConsPlusTitle"/>
        <w:jc w:val="center"/>
      </w:pPr>
      <w:bookmarkStart w:id="1" w:name="P34"/>
      <w:bookmarkEnd w:id="1"/>
      <w:r w:rsidRPr="007E0899">
        <w:t>ПОРЯДОК</w:t>
      </w:r>
    </w:p>
    <w:p w:rsidR="00415C58" w:rsidRPr="007E0899" w:rsidRDefault="00415C58">
      <w:pPr>
        <w:pStyle w:val="ConsPlusTitle"/>
        <w:jc w:val="center"/>
      </w:pPr>
      <w:r w:rsidRPr="007E0899">
        <w:t>САНКЦИОНИРОВАНИЯ ОПЕРАЦИЙ, СВЯЗАННЫХ С РЕАЛИЗАЦИЕЙ</w:t>
      </w:r>
    </w:p>
    <w:p w:rsidR="00415C58" w:rsidRPr="007E0899" w:rsidRDefault="00415C58">
      <w:pPr>
        <w:pStyle w:val="ConsPlusTitle"/>
        <w:jc w:val="center"/>
      </w:pPr>
      <w:r w:rsidRPr="007E0899">
        <w:t>ОТОБРАННЫХ (ОДОБРЕННЫХ) ИНФРАСТРУКТУРНЫХ ПРОЕКТОВ</w:t>
      </w:r>
    </w:p>
    <w:p w:rsidR="00415C58" w:rsidRPr="007E0899" w:rsidRDefault="00415C58">
      <w:pPr>
        <w:pStyle w:val="ConsPlusTitle"/>
        <w:jc w:val="center"/>
      </w:pPr>
      <w:r w:rsidRPr="007E0899">
        <w:t>(МЕРОПРИЯТИЙ), ИСТОЧНИКОМ ФИНАНСОВОГО ОБЕСПЕЧЕНИЯ РАСХОДОВ</w:t>
      </w:r>
    </w:p>
    <w:p w:rsidR="00415C58" w:rsidRPr="007E0899" w:rsidRDefault="00415C58">
      <w:pPr>
        <w:pStyle w:val="ConsPlusTitle"/>
        <w:jc w:val="center"/>
      </w:pPr>
      <w:r w:rsidRPr="007E0899">
        <w:t>НА РЕАЛИЗАЦИЮ КОТОРЫХ ЯВЛЯЮТСЯ СРЕДСТВА ПРЕДОСТАВЛЕННОГО</w:t>
      </w:r>
    </w:p>
    <w:p w:rsidR="00415C58" w:rsidRPr="007E0899" w:rsidRDefault="00415C58">
      <w:pPr>
        <w:pStyle w:val="ConsPlusTitle"/>
        <w:jc w:val="center"/>
      </w:pPr>
      <w:r w:rsidRPr="007E0899">
        <w:t>БЮДЖЕТУ СУБЪЕКТА РОССИЙСКОЙ ФЕДЕРАЦИИ БЮДЖЕТНОГО КРЕДИТА</w:t>
      </w:r>
    </w:p>
    <w:p w:rsidR="00415C58" w:rsidRPr="007E0899" w:rsidRDefault="00415C58">
      <w:pPr>
        <w:pStyle w:val="ConsPlusTitle"/>
        <w:jc w:val="center"/>
      </w:pPr>
      <w:r w:rsidRPr="007E0899">
        <w:t>НА ФИНАНСОВОЕ ОБЕСПЕЧЕНИЕ РЕАЛИЗАЦИИ ИНФРАСТРУКТУРНЫХ</w:t>
      </w:r>
    </w:p>
    <w:p w:rsidR="00415C58" w:rsidRPr="007E0899" w:rsidRDefault="00415C58">
      <w:pPr>
        <w:pStyle w:val="ConsPlusTitle"/>
        <w:jc w:val="center"/>
      </w:pPr>
      <w:r w:rsidRPr="007E0899">
        <w:t>ПРОЕКТОВ ЗА СЧЕТ ВРЕМЕННО СВОБОДНЫХ СРЕДСТВ ЕДИНОГО</w:t>
      </w:r>
    </w:p>
    <w:p w:rsidR="00415C58" w:rsidRPr="007E0899" w:rsidRDefault="00415C58">
      <w:pPr>
        <w:pStyle w:val="ConsPlusTitle"/>
        <w:jc w:val="center"/>
      </w:pPr>
      <w:r w:rsidRPr="007E0899">
        <w:t>СЧЕТА ФЕДЕРАЛЬНОГО БЮДЖЕТА</w:t>
      </w:r>
    </w:p>
    <w:p w:rsidR="00415C58" w:rsidRPr="007E0899" w:rsidRDefault="00415C58">
      <w:pPr>
        <w:pStyle w:val="ConsPlusNormal"/>
        <w:jc w:val="both"/>
      </w:pPr>
    </w:p>
    <w:p w:rsidR="00415C58" w:rsidRPr="007E0899" w:rsidRDefault="00415C58">
      <w:pPr>
        <w:pStyle w:val="ConsPlusNormal"/>
        <w:ind w:firstLine="540"/>
        <w:jc w:val="both"/>
      </w:pPr>
      <w:r w:rsidRPr="007E0899">
        <w:t xml:space="preserve">1. Настоящий Порядок устанавливает правила санкционирования территориальными </w:t>
      </w:r>
      <w:r w:rsidRPr="007E0899">
        <w:lastRenderedPageBreak/>
        <w:t xml:space="preserve">органами Федерального казначейства операций по оплате денежных обязательств получателей средств бюджета субъекта Российской Федерации (местных бюджетов), связанных с реализацией отобранных (одобренных) инфраструктурных проектов (мероприятий), источником финансового обеспечения расходов на реализацию которых являются средства предоставленного бюджету субъекта Российской Федерации бюджетного кредита на финансовое обеспечение реализации инфраструктурных проектов за счет временно свободных средств единого счета федерального бюджета в соответствии с </w:t>
      </w:r>
      <w:r w:rsidR="009B78F5" w:rsidRPr="007E0899">
        <w:t xml:space="preserve">Правилами </w:t>
      </w:r>
      <w:r w:rsidRPr="007E0899">
        <w:t>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 утвержденными постановлением Правительства Российской Федерации от 25 января 2025 г. N 48 (далее соответственно - инфраструктурный проект (мероприятие), казначейский инфраструктурный кредит, Правила).</w:t>
      </w:r>
    </w:p>
    <w:p w:rsidR="00415C58" w:rsidRPr="007E0899" w:rsidRDefault="00415C58">
      <w:pPr>
        <w:pStyle w:val="ConsPlusNormal"/>
        <w:spacing w:before="220"/>
        <w:ind w:firstLine="540"/>
        <w:jc w:val="both"/>
      </w:pPr>
      <w:bookmarkStart w:id="2" w:name="P45"/>
      <w:bookmarkEnd w:id="2"/>
      <w:r w:rsidRPr="007E0899">
        <w:t>2. В территориальный орган Федерального казначейства для санкционирования операций по оплате денежных обязательств получателей средств бюджета субъекта Российской Федерации (местных бюджетов), связанных с реализацией инфраструктурных проектов (мероприятий), источником финансового обеспечения расходов на реализацию которых являются средства казначейского инфраструктурного кредита (далее - оплата денежных обязательств), представляются финансовым органом субъекта Российской Федерации (муниципального образования), в случае если оплата денежных обязательств осуществляется с лицевого счета бюджета, открытого финансовому органу субъекта Российской Федерации (муниципального образования) в территориальном органе Федерального казначейства, получателем средств бюджета субъекта Российской Федерации (местного бюджета), в случае если оплата денежных обязательств осуществляется с открытого указанному получателю бюджетных средств в территориальном органе Федерального казначейства лицевого счета получателя бюджетных средств, - распоряжения о совершении казначейского платежа, оформленные в соответствии с порядком казначейского обслуживания, установленным Федеральным казначейством &lt;1&gt; (далее - распоряжение).</w:t>
      </w:r>
    </w:p>
    <w:p w:rsidR="00415C58" w:rsidRPr="007E0899" w:rsidRDefault="00415C58">
      <w:pPr>
        <w:pStyle w:val="ConsPlusNormal"/>
        <w:spacing w:before="220"/>
        <w:ind w:firstLine="540"/>
        <w:jc w:val="both"/>
      </w:pPr>
      <w:r w:rsidRPr="007E0899">
        <w:t>--------------------------------</w:t>
      </w:r>
    </w:p>
    <w:p w:rsidR="00415C58" w:rsidRPr="007E0899" w:rsidRDefault="00415C58">
      <w:pPr>
        <w:pStyle w:val="ConsPlusNormal"/>
        <w:spacing w:before="220"/>
        <w:ind w:firstLine="540"/>
        <w:jc w:val="both"/>
      </w:pPr>
      <w:r w:rsidRPr="007E0899">
        <w:t xml:space="preserve">&lt;1&gt; </w:t>
      </w:r>
      <w:r w:rsidR="009B78F5" w:rsidRPr="007E0899">
        <w:t>Абзац десятый пункта 1 статьи 166.1</w:t>
      </w:r>
      <w:r w:rsidRPr="007E0899">
        <w:t xml:space="preserve"> Бюджетного кодекса Российской Федерации.</w:t>
      </w:r>
    </w:p>
    <w:p w:rsidR="00415C58" w:rsidRPr="007E0899" w:rsidRDefault="00415C58">
      <w:pPr>
        <w:pStyle w:val="ConsPlusNormal"/>
        <w:jc w:val="both"/>
      </w:pPr>
    </w:p>
    <w:p w:rsidR="00415C58" w:rsidRPr="007E0899" w:rsidRDefault="00415C58">
      <w:pPr>
        <w:pStyle w:val="ConsPlusNormal"/>
        <w:ind w:firstLine="540"/>
        <w:jc w:val="both"/>
      </w:pPr>
      <w:bookmarkStart w:id="3" w:name="P49"/>
      <w:bookmarkEnd w:id="3"/>
      <w:r w:rsidRPr="007E0899">
        <w:t xml:space="preserve">3. Одновременно с распоряжениями, указанными в </w:t>
      </w:r>
      <w:r w:rsidR="009B78F5" w:rsidRPr="007E0899">
        <w:t>пункте 2</w:t>
      </w:r>
      <w:r w:rsidRPr="007E0899">
        <w:t xml:space="preserve"> настоящего Порядка, финансовым органом субъекта Российской Федерации (муниципального образования), получателем средств бюджета субъекта Российской Федерации (местного бюджета) в территориальный орган Федерального казначейства направляются документы, подтверждающие возникновение бюджетного обязательства получателя средств бюджета субъекта Российской Федерации (местного бюджета), а также документы, подтверждающие возникновение денежного обязательства получателя средств бюджета субъекта Российской Федерации (местного бюджета) (например, документы предусмотренные </w:t>
      </w:r>
      <w:r w:rsidR="009B78F5" w:rsidRPr="007E0899">
        <w:t>графами 2 и 3</w:t>
      </w:r>
      <w:r w:rsidRPr="007E0899">
        <w:t xml:space="preserve"> примерного перечня документов, подтверждающих возникновение бюджетных и денежных обязательств получателей средств бюджета субъекта Российской Федерации (местного бюджета), связанных с реализацией отобранных (одобренных) инфраструктурных проектов (мероприятий), источником финансового обеспечения расходов на реализацию которых являются средства казначейского инфраструктурного кредита, согласно приложению к настоящему Порядку либо иные документы, подтверждающие возникновение бюджетных и денежных обязательств (далее соответственно - документ, подтверждающий возникновение бюджетных обязательств, документ, подтверждающий возникновение денежных обязательств, примерный перечень документов).</w:t>
      </w:r>
    </w:p>
    <w:p w:rsidR="00415C58" w:rsidRPr="007E0899" w:rsidRDefault="00415C58">
      <w:pPr>
        <w:pStyle w:val="ConsPlusNormal"/>
        <w:spacing w:before="220"/>
        <w:ind w:firstLine="540"/>
        <w:jc w:val="both"/>
      </w:pPr>
      <w:r w:rsidRPr="007E0899">
        <w:t xml:space="preserve">Документы, подтверждающие возникновение бюджетных обязательств, и документы, подтверждающие возникновение денежных обязательств, направляются в форме электронных копий бумажных документов, созданных посредством их сканирования, или электронных документов, подписанных электронной подписью лица, имеющего право действовать от имени </w:t>
      </w:r>
      <w:r w:rsidRPr="007E0899">
        <w:lastRenderedPageBreak/>
        <w:t>финансового органа или получателя средств бюджета субъекта Российской Федерации.</w:t>
      </w:r>
    </w:p>
    <w:p w:rsidR="00415C58" w:rsidRPr="007E0899" w:rsidRDefault="00415C58">
      <w:pPr>
        <w:pStyle w:val="ConsPlusNormal"/>
        <w:spacing w:before="220"/>
        <w:ind w:firstLine="540"/>
        <w:jc w:val="both"/>
      </w:pPr>
      <w:r w:rsidRPr="007E0899">
        <w:t>В случае если в соответствии с законодательством Российской Федерации документы, подтверждающие возникновение бюджетных обязательств, и (или) документы, подтверждающие возникновение денежных обязательств, ранее были размещены в государственной интегрированной информационной системе управления общественными финансами "Электронный бюджет" &lt;2&gt; или в единой информационной системе в сфере закупок &lt;3&gt;, представление указанных документов в территориальный орган Федерального казначейства не требуется.</w:t>
      </w:r>
    </w:p>
    <w:p w:rsidR="00415C58" w:rsidRPr="007E0899" w:rsidRDefault="00415C58">
      <w:pPr>
        <w:pStyle w:val="ConsPlusNormal"/>
        <w:spacing w:before="220"/>
        <w:ind w:firstLine="540"/>
        <w:jc w:val="both"/>
      </w:pPr>
      <w:r w:rsidRPr="007E0899">
        <w:t>--------------------------------</w:t>
      </w:r>
    </w:p>
    <w:p w:rsidR="00415C58" w:rsidRPr="007E0899" w:rsidRDefault="00415C58">
      <w:pPr>
        <w:pStyle w:val="ConsPlusNormal"/>
        <w:spacing w:before="220"/>
        <w:ind w:firstLine="540"/>
        <w:jc w:val="both"/>
      </w:pPr>
      <w:bookmarkStart w:id="4" w:name="P53"/>
      <w:bookmarkEnd w:id="4"/>
      <w:r w:rsidRPr="007E0899">
        <w:t xml:space="preserve">&lt;2&gt; </w:t>
      </w:r>
      <w:r w:rsidR="009B78F5" w:rsidRPr="007E0899">
        <w:t>Положение</w:t>
      </w:r>
      <w:r w:rsidRPr="007E0899">
        <w:t xml:space="preserve"> о государственной интегрированной информационной системе управления общественными финансами "Электронный бюджет", утвержденное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w:t>
      </w:r>
    </w:p>
    <w:p w:rsidR="00415C58" w:rsidRPr="007E0899" w:rsidRDefault="00415C58">
      <w:pPr>
        <w:pStyle w:val="ConsPlusNormal"/>
        <w:spacing w:before="220"/>
        <w:ind w:firstLine="540"/>
        <w:jc w:val="both"/>
      </w:pPr>
      <w:r w:rsidRPr="007E0899">
        <w:t xml:space="preserve">&lt;3&gt; </w:t>
      </w:r>
      <w:r w:rsidR="009B78F5" w:rsidRPr="007E0899">
        <w:t>Положение</w:t>
      </w:r>
      <w:r w:rsidRPr="007E0899">
        <w:t xml:space="preserve"> о единой информационной системе в сфере закупок, утвержденное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415C58" w:rsidRPr="007E0899" w:rsidRDefault="00415C58">
      <w:pPr>
        <w:pStyle w:val="ConsPlusNormal"/>
        <w:jc w:val="both"/>
      </w:pPr>
    </w:p>
    <w:p w:rsidR="00415C58" w:rsidRPr="007E0899" w:rsidRDefault="00415C58">
      <w:pPr>
        <w:pStyle w:val="ConsPlusNormal"/>
        <w:ind w:firstLine="540"/>
        <w:jc w:val="both"/>
      </w:pPr>
      <w:bookmarkStart w:id="5" w:name="P56"/>
      <w:bookmarkEnd w:id="5"/>
      <w:r w:rsidRPr="007E0899">
        <w:t xml:space="preserve">4. При санкционировании операций по целевым расходам территориальный орган Федерального казначейства осуществляет проверку документов, представленных в соответствии с </w:t>
      </w:r>
      <w:r w:rsidR="009B78F5" w:rsidRPr="007E0899">
        <w:t>пунктами 2 и 3</w:t>
      </w:r>
      <w:r w:rsidRPr="007E0899">
        <w:t xml:space="preserve"> настоящего Порядка, с учетом срока, установленного в </w:t>
      </w:r>
      <w:r w:rsidR="009B78F5" w:rsidRPr="007E0899">
        <w:t>пункте 5</w:t>
      </w:r>
      <w:r w:rsidRPr="007E0899">
        <w:t xml:space="preserve"> настоящего Порядка, по следующим направлениям:</w:t>
      </w:r>
    </w:p>
    <w:p w:rsidR="00415C58" w:rsidRPr="007E0899" w:rsidRDefault="00415C58">
      <w:pPr>
        <w:pStyle w:val="ConsPlusNormal"/>
        <w:spacing w:before="220"/>
        <w:ind w:firstLine="540"/>
        <w:jc w:val="both"/>
      </w:pPr>
      <w:r w:rsidRPr="007E0899">
        <w:t>1) наличие в распоряжении кода бюджетной классификации, применяемого для отражения расходов на реализацию инфраструктурных проектов (мероприятий), источником финансового обеспечения расходов на реализацию которых являются казначейские инфраструктурные кредиты, и его соответствие порядку применения кодов бюджетной классификации Российской Федерации, определенному Министерством финансов Российской Федерации &lt;4&gt;;</w:t>
      </w:r>
    </w:p>
    <w:p w:rsidR="00415C58" w:rsidRPr="007E0899" w:rsidRDefault="00415C58">
      <w:pPr>
        <w:pStyle w:val="ConsPlusNormal"/>
        <w:spacing w:before="220"/>
        <w:ind w:firstLine="540"/>
        <w:jc w:val="both"/>
      </w:pPr>
      <w:r w:rsidRPr="007E0899">
        <w:t>--------------------------------</w:t>
      </w:r>
    </w:p>
    <w:p w:rsidR="00415C58" w:rsidRPr="007E0899" w:rsidRDefault="00415C58">
      <w:pPr>
        <w:pStyle w:val="ConsPlusNormal"/>
        <w:spacing w:before="220"/>
        <w:ind w:firstLine="540"/>
        <w:jc w:val="both"/>
      </w:pPr>
      <w:r w:rsidRPr="007E0899">
        <w:t xml:space="preserve">&lt;4&gt; </w:t>
      </w:r>
      <w:r w:rsidR="009B78F5" w:rsidRPr="007E0899">
        <w:t xml:space="preserve">Пункт 2 статьи 18 </w:t>
      </w:r>
      <w:r w:rsidRPr="007E0899">
        <w:t>Бюджетного кодекса Российской Федерации.</w:t>
      </w:r>
    </w:p>
    <w:p w:rsidR="00415C58" w:rsidRPr="007E0899" w:rsidRDefault="00415C58">
      <w:pPr>
        <w:pStyle w:val="ConsPlusNormal"/>
        <w:jc w:val="both"/>
      </w:pPr>
    </w:p>
    <w:p w:rsidR="00415C58" w:rsidRPr="007E0899" w:rsidRDefault="00415C58">
      <w:pPr>
        <w:pStyle w:val="ConsPlusNormal"/>
        <w:ind w:firstLine="540"/>
        <w:jc w:val="both"/>
      </w:pPr>
      <w:r w:rsidRPr="007E0899">
        <w:t>2) наличие в распоряжении аналитического кода казначейского инфраструктурного кредита, сформированного Федеральным казначейством при предоставлении бюджету субъекта Российской Федерации казначейского инфраструктурного кредита &lt;5&gt; (далее - аналитический код кредита), и его соответствие аналитическому коду кредита, присвоенному Федеральным казначейством средствам казначейского инфраструктурного кредита, являющимся источником финансового обеспечения реализации соответствующего инфраструктурного проекта (мероприятия) в соответствии с соглашением о предоставлении казначейского инфраструктурного кредита, заключаемым Федеральным казначейством с уполномоченным исполнительным органом субъекта Российской Федерации, а также в соответствии с соглашением о реализации инфраструктурного проекта (мероприятия), заключаемым Министерством строительства и жилищно-коммунального хозяйства Российской Федерации с высшим должностным лицом субъекта Российской Федерации или председателем высшего исполнительного органа субъекта Российской Федерации &lt;6&gt;;</w:t>
      </w:r>
    </w:p>
    <w:p w:rsidR="00415C58" w:rsidRPr="007E0899" w:rsidRDefault="00415C58">
      <w:pPr>
        <w:pStyle w:val="ConsPlusNormal"/>
        <w:spacing w:before="220"/>
        <w:ind w:firstLine="540"/>
        <w:jc w:val="both"/>
      </w:pPr>
      <w:r w:rsidRPr="007E0899">
        <w:t>--------------------------------</w:t>
      </w:r>
    </w:p>
    <w:p w:rsidR="00415C58" w:rsidRPr="007E0899" w:rsidRDefault="00415C58">
      <w:pPr>
        <w:pStyle w:val="ConsPlusNormal"/>
        <w:spacing w:before="220"/>
        <w:ind w:firstLine="540"/>
        <w:jc w:val="both"/>
      </w:pPr>
      <w:r w:rsidRPr="007E0899">
        <w:lastRenderedPageBreak/>
        <w:t>&lt;5</w:t>
      </w:r>
      <w:r w:rsidR="009B78F5" w:rsidRPr="007E0899">
        <w:t>&gt; Подпункт "в" пункта 11</w:t>
      </w:r>
      <w:r w:rsidRPr="007E0899">
        <w:t xml:space="preserve"> Правил.</w:t>
      </w:r>
    </w:p>
    <w:p w:rsidR="00415C58" w:rsidRPr="007E0899" w:rsidRDefault="00415C58">
      <w:pPr>
        <w:pStyle w:val="ConsPlusNormal"/>
        <w:spacing w:before="220"/>
        <w:ind w:firstLine="540"/>
        <w:jc w:val="both"/>
      </w:pPr>
      <w:r w:rsidRPr="007E0899">
        <w:t xml:space="preserve">&lt;6&gt; </w:t>
      </w:r>
      <w:r w:rsidR="009B78F5" w:rsidRPr="007E0899">
        <w:t>Пункт 7</w:t>
      </w:r>
      <w:r w:rsidRPr="007E0899">
        <w:t xml:space="preserve"> Правил.</w:t>
      </w:r>
    </w:p>
    <w:p w:rsidR="00415C58" w:rsidRPr="007E0899" w:rsidRDefault="00415C58">
      <w:pPr>
        <w:pStyle w:val="ConsPlusNormal"/>
        <w:jc w:val="both"/>
      </w:pPr>
    </w:p>
    <w:p w:rsidR="00415C58" w:rsidRPr="007E0899" w:rsidRDefault="00415C58">
      <w:pPr>
        <w:pStyle w:val="ConsPlusNormal"/>
        <w:ind w:firstLine="540"/>
        <w:jc w:val="both"/>
      </w:pPr>
      <w:r w:rsidRPr="007E0899">
        <w:t xml:space="preserve">3) наличие аналитического кода кредита в документе, подтверждающем возникновение бюджетного обязательства (в случае представления документа, подтверждающего возникновение бюджетного обязательства, указанного в </w:t>
      </w:r>
      <w:r w:rsidR="009B78F5" w:rsidRPr="007E0899">
        <w:t xml:space="preserve">строке 3 </w:t>
      </w:r>
      <w:r w:rsidRPr="007E0899">
        <w:t>графы 2 примерного перечня документов);</w:t>
      </w:r>
    </w:p>
    <w:p w:rsidR="00415C58" w:rsidRPr="007E0899" w:rsidRDefault="00415C58">
      <w:pPr>
        <w:pStyle w:val="ConsPlusNormal"/>
        <w:spacing w:before="220"/>
        <w:ind w:firstLine="540"/>
        <w:jc w:val="both"/>
      </w:pPr>
      <w:r w:rsidRPr="007E0899">
        <w:t>4) соответствие реквизитов (наименование, номер, дата, реквизиты получателя платежа) документа, подтверждающего возникновение бюджетного обязательства, и документа, подтверждающего возникновение денежного обязательства, реквизитам, указанным в распоряжении;</w:t>
      </w:r>
    </w:p>
    <w:p w:rsidR="00415C58" w:rsidRPr="007E0899" w:rsidRDefault="00415C58">
      <w:pPr>
        <w:pStyle w:val="ConsPlusNormal"/>
        <w:spacing w:before="220"/>
        <w:ind w:firstLine="540"/>
        <w:jc w:val="both"/>
      </w:pPr>
      <w:r w:rsidRPr="007E0899">
        <w:t>5) соответствие содержания операции по оплате денежных обязательств, исходя из документа, подтверждающего возникновение денежного обязательства, содержанию текста назначения платежа, указанному в распоряжении;</w:t>
      </w:r>
    </w:p>
    <w:p w:rsidR="00415C58" w:rsidRPr="007E0899" w:rsidRDefault="00415C58">
      <w:pPr>
        <w:pStyle w:val="ConsPlusNormal"/>
        <w:spacing w:before="220"/>
        <w:ind w:firstLine="540"/>
        <w:jc w:val="both"/>
      </w:pPr>
      <w:r w:rsidRPr="007E0899">
        <w:t xml:space="preserve">6) соответствие кода видов расходов классификации расходов бюджетов тексту назначения платежа, указанных в распоряжении, в соответствии с порядком применения кодов бюджетной классификации Российской Федерации, определенным Министерством финансов Российской Федерации </w:t>
      </w:r>
      <w:r w:rsidR="009B78F5" w:rsidRPr="007E0899">
        <w:t>&lt;2&gt;</w:t>
      </w:r>
      <w:r w:rsidRPr="007E0899">
        <w:t>;</w:t>
      </w:r>
    </w:p>
    <w:p w:rsidR="00415C58" w:rsidRPr="007E0899" w:rsidRDefault="00415C58">
      <w:pPr>
        <w:pStyle w:val="ConsPlusNormal"/>
        <w:spacing w:before="220"/>
        <w:ind w:firstLine="540"/>
        <w:jc w:val="both"/>
      </w:pPr>
      <w:r w:rsidRPr="007E0899">
        <w:t xml:space="preserve">7) </w:t>
      </w:r>
      <w:proofErr w:type="spellStart"/>
      <w:r w:rsidRPr="007E0899">
        <w:t>непревышение</w:t>
      </w:r>
      <w:proofErr w:type="spellEnd"/>
      <w:r w:rsidRPr="007E0899">
        <w:t xml:space="preserve"> суммы, указанной в распоряжении, над суммой, указанной в документе, подтверждающем возникновение денежного обязательства;</w:t>
      </w:r>
    </w:p>
    <w:p w:rsidR="00415C58" w:rsidRPr="007E0899" w:rsidRDefault="00415C58">
      <w:pPr>
        <w:pStyle w:val="ConsPlusNormal"/>
        <w:spacing w:before="220"/>
        <w:ind w:firstLine="540"/>
        <w:jc w:val="both"/>
      </w:pPr>
      <w:r w:rsidRPr="007E0899">
        <w:t>8) наличие в реквизитах получателя платежа распоряжения номера лицевого счета, открытого участнику казначейского сопровождения в территориальном органе Федерального казначейства, за исключением случаев перечисления межбюджетных трансфертов в местные бюджеты, а также случаев оплаты денежных обязательств, не подлежащих казначейскому сопровождению в соответствии с бюджетным законодательством Российской Федерации.</w:t>
      </w:r>
    </w:p>
    <w:p w:rsidR="00415C58" w:rsidRPr="007E0899" w:rsidRDefault="00415C58">
      <w:pPr>
        <w:pStyle w:val="ConsPlusNormal"/>
        <w:spacing w:before="220"/>
        <w:ind w:firstLine="540"/>
        <w:jc w:val="both"/>
      </w:pPr>
      <w:bookmarkStart w:id="6" w:name="P72"/>
      <w:bookmarkEnd w:id="6"/>
      <w:r w:rsidRPr="007E0899">
        <w:t xml:space="preserve">5. Территориальный орган Федерального казначейства не позднее одного рабочего дня, следующего за днем поступления документов, предусмотренных </w:t>
      </w:r>
      <w:r w:rsidR="009B78F5" w:rsidRPr="007E0899">
        <w:t>пунктами 2 и 3</w:t>
      </w:r>
      <w:r w:rsidRPr="007E0899">
        <w:t xml:space="preserve"> настоящего Порядка, принимает распоряжение к исполнению, либо в случае его несоответствия требованиям </w:t>
      </w:r>
      <w:r w:rsidR="009B78F5" w:rsidRPr="007E0899">
        <w:t>пункта 4</w:t>
      </w:r>
      <w:r w:rsidRPr="007E0899">
        <w:t xml:space="preserve"> настоящего Порядка, отказывает в исполнении распоряжения и направляет финансовому органу субъекта Российской Федерации (муниципального образования), получателю средств бюджета субъекта Российской Федерации (местного бюджета) уведомление в соответствии с </w:t>
      </w:r>
      <w:r w:rsidR="009B78F5" w:rsidRPr="007E0899">
        <w:t xml:space="preserve">абзацем первым пункта 5.8 </w:t>
      </w:r>
      <w:r w:rsidRPr="007E0899">
        <w:t>Правил организации и функционирования системы казначейских платежей, утвержденных приказом Федерального казначейства от 13 мая 2020 г. N 20н "Об утверждении правил организации и функционирования системы казначейских платежей" (зарегистрирован Министерством юстиции Российской Федерации 13 июля 2020 г., регистрационный N 58915) &lt;7&gt;.</w:t>
      </w:r>
    </w:p>
    <w:p w:rsidR="00415C58" w:rsidRPr="007E0899" w:rsidRDefault="00415C58">
      <w:pPr>
        <w:pStyle w:val="ConsPlusNormal"/>
        <w:spacing w:before="220"/>
        <w:ind w:firstLine="540"/>
        <w:jc w:val="both"/>
      </w:pPr>
      <w:r w:rsidRPr="007E0899">
        <w:t>--------------------------------</w:t>
      </w:r>
    </w:p>
    <w:p w:rsidR="00415C58" w:rsidRPr="007E0899" w:rsidRDefault="00415C58">
      <w:pPr>
        <w:pStyle w:val="ConsPlusNormal"/>
        <w:spacing w:before="220"/>
        <w:ind w:firstLine="540"/>
        <w:jc w:val="both"/>
      </w:pPr>
      <w:r w:rsidRPr="007E0899">
        <w:t>&lt;7&gt; С изменениями, внесенными приказами Федерального казначейства от 29 июля 2022 г. N 20н (зарегистрирован Министерством юстиции Российской Федерации 2 сентября 2022 г., регистрационный N 69909), от 5 июня 2023 г. N 11н (зарегистрирован Министерством юстиции Российской Федерации 6 сентября 2023 г., регистрационный N 75116), от 27 августа 2024 г. N 10н (зарегистрирован Министерством юстиции Российской Федерации 3 декабря 2024 г., регистрационный N 80444).</w:t>
      </w:r>
    </w:p>
    <w:p w:rsidR="00415C58" w:rsidRPr="007E0899" w:rsidRDefault="00415C58">
      <w:pPr>
        <w:pStyle w:val="ConsPlusNormal"/>
        <w:jc w:val="both"/>
      </w:pPr>
    </w:p>
    <w:p w:rsidR="00415C58" w:rsidRPr="007E0899" w:rsidRDefault="00415C58">
      <w:pPr>
        <w:pStyle w:val="ConsPlusNormal"/>
        <w:ind w:firstLine="540"/>
        <w:jc w:val="both"/>
      </w:pPr>
      <w:r w:rsidRPr="007E0899">
        <w:t xml:space="preserve">6. В целях санкционирования операций по оплате денежных обязательств участников бюджетного процесса, лицевые счета которых открыты в соответствующем финансовом органе субъекта Российской Федерации (муниципального образования), в территориальный орган </w:t>
      </w:r>
      <w:r w:rsidRPr="007E0899">
        <w:lastRenderedPageBreak/>
        <w:t>Федерального казначейства финансовым органом субъекта Российской Федерации (муниципального образования) направляются распоряжения отдельно по каждому участнику бюджетного процесса.</w:t>
      </w:r>
    </w:p>
    <w:p w:rsidR="00415C58" w:rsidRPr="007E0899" w:rsidRDefault="00415C58">
      <w:pPr>
        <w:pStyle w:val="ConsPlusNormal"/>
        <w:jc w:val="both"/>
      </w:pPr>
    </w:p>
    <w:p w:rsidR="00415C58" w:rsidRPr="007E0899" w:rsidRDefault="00415C58">
      <w:pPr>
        <w:pStyle w:val="ConsPlusNormal"/>
        <w:jc w:val="both"/>
      </w:pPr>
    </w:p>
    <w:p w:rsidR="00415C58" w:rsidRPr="007E0899" w:rsidRDefault="00415C58">
      <w:pPr>
        <w:pStyle w:val="ConsPlusNormal"/>
        <w:jc w:val="both"/>
      </w:pPr>
    </w:p>
    <w:p w:rsidR="00415C58" w:rsidRPr="007E0899" w:rsidRDefault="00415C58">
      <w:pPr>
        <w:pStyle w:val="ConsPlusNormal"/>
        <w:jc w:val="both"/>
      </w:pPr>
    </w:p>
    <w:p w:rsidR="00415C58" w:rsidRPr="007E0899" w:rsidRDefault="00415C58">
      <w:pPr>
        <w:pStyle w:val="ConsPlusNormal"/>
        <w:jc w:val="both"/>
      </w:pPr>
    </w:p>
    <w:p w:rsidR="00415C58" w:rsidRPr="007E0899" w:rsidRDefault="00415C58">
      <w:pPr>
        <w:pStyle w:val="ConsPlusNormal"/>
        <w:jc w:val="right"/>
        <w:outlineLvl w:val="1"/>
      </w:pPr>
      <w:r w:rsidRPr="007E0899">
        <w:t>Приложение</w:t>
      </w:r>
    </w:p>
    <w:p w:rsidR="00415C58" w:rsidRPr="007E0899" w:rsidRDefault="00415C58">
      <w:pPr>
        <w:pStyle w:val="ConsPlusNormal"/>
        <w:jc w:val="right"/>
      </w:pPr>
      <w:r w:rsidRPr="007E0899">
        <w:t>к Порядку санкционирования операций,</w:t>
      </w:r>
    </w:p>
    <w:p w:rsidR="00415C58" w:rsidRPr="007E0899" w:rsidRDefault="00415C58">
      <w:pPr>
        <w:pStyle w:val="ConsPlusNormal"/>
        <w:jc w:val="right"/>
      </w:pPr>
      <w:r w:rsidRPr="007E0899">
        <w:t>связанных с реализацией отобранных</w:t>
      </w:r>
    </w:p>
    <w:p w:rsidR="00415C58" w:rsidRPr="007E0899" w:rsidRDefault="00415C58">
      <w:pPr>
        <w:pStyle w:val="ConsPlusNormal"/>
        <w:jc w:val="right"/>
      </w:pPr>
      <w:r w:rsidRPr="007E0899">
        <w:t>(одобренных) инфраструктурных проектов</w:t>
      </w:r>
    </w:p>
    <w:p w:rsidR="00415C58" w:rsidRPr="007E0899" w:rsidRDefault="00415C58">
      <w:pPr>
        <w:pStyle w:val="ConsPlusNormal"/>
        <w:jc w:val="right"/>
      </w:pPr>
      <w:r w:rsidRPr="007E0899">
        <w:t>(мероприятий), источником финансового</w:t>
      </w:r>
    </w:p>
    <w:p w:rsidR="00415C58" w:rsidRPr="007E0899" w:rsidRDefault="00415C58">
      <w:pPr>
        <w:pStyle w:val="ConsPlusNormal"/>
        <w:jc w:val="right"/>
      </w:pPr>
      <w:r w:rsidRPr="007E0899">
        <w:t>обеспечения расходов на реализацию</w:t>
      </w:r>
    </w:p>
    <w:p w:rsidR="00415C58" w:rsidRPr="007E0899" w:rsidRDefault="00415C58">
      <w:pPr>
        <w:pStyle w:val="ConsPlusNormal"/>
        <w:jc w:val="right"/>
      </w:pPr>
      <w:r w:rsidRPr="007E0899">
        <w:t>которых являются средства</w:t>
      </w:r>
    </w:p>
    <w:p w:rsidR="00415C58" w:rsidRPr="007E0899" w:rsidRDefault="00415C58">
      <w:pPr>
        <w:pStyle w:val="ConsPlusNormal"/>
        <w:jc w:val="right"/>
      </w:pPr>
      <w:r w:rsidRPr="007E0899">
        <w:t>предоставленного бюджету субъекта</w:t>
      </w:r>
    </w:p>
    <w:p w:rsidR="00415C58" w:rsidRPr="007E0899" w:rsidRDefault="00415C58">
      <w:pPr>
        <w:pStyle w:val="ConsPlusNormal"/>
        <w:jc w:val="right"/>
      </w:pPr>
      <w:r w:rsidRPr="007E0899">
        <w:t>Российской Федерации бюджетного кредита</w:t>
      </w:r>
    </w:p>
    <w:p w:rsidR="00415C58" w:rsidRPr="007E0899" w:rsidRDefault="00415C58">
      <w:pPr>
        <w:pStyle w:val="ConsPlusNormal"/>
        <w:jc w:val="right"/>
      </w:pPr>
      <w:r w:rsidRPr="007E0899">
        <w:t>на финансовое обеспечение реализации</w:t>
      </w:r>
    </w:p>
    <w:p w:rsidR="00415C58" w:rsidRPr="007E0899" w:rsidRDefault="00415C58">
      <w:pPr>
        <w:pStyle w:val="ConsPlusNormal"/>
        <w:jc w:val="right"/>
      </w:pPr>
      <w:r w:rsidRPr="007E0899">
        <w:t>инфраструктурных проектов за счет</w:t>
      </w:r>
    </w:p>
    <w:p w:rsidR="00415C58" w:rsidRPr="007E0899" w:rsidRDefault="00415C58">
      <w:pPr>
        <w:pStyle w:val="ConsPlusNormal"/>
        <w:jc w:val="right"/>
      </w:pPr>
      <w:r w:rsidRPr="007E0899">
        <w:t>временно свободных средств единого счета</w:t>
      </w:r>
    </w:p>
    <w:p w:rsidR="00415C58" w:rsidRPr="007E0899" w:rsidRDefault="00415C58">
      <w:pPr>
        <w:pStyle w:val="ConsPlusNormal"/>
        <w:jc w:val="right"/>
      </w:pPr>
      <w:r w:rsidRPr="007E0899">
        <w:t>федерального бюджета, утвержденному</w:t>
      </w:r>
    </w:p>
    <w:p w:rsidR="00415C58" w:rsidRPr="007E0899" w:rsidRDefault="00415C58">
      <w:pPr>
        <w:pStyle w:val="ConsPlusNormal"/>
        <w:jc w:val="right"/>
      </w:pPr>
      <w:r w:rsidRPr="007E0899">
        <w:t>приказом Министерства финансов</w:t>
      </w:r>
    </w:p>
    <w:p w:rsidR="00415C58" w:rsidRPr="007E0899" w:rsidRDefault="00415C58">
      <w:pPr>
        <w:pStyle w:val="ConsPlusNormal"/>
        <w:jc w:val="right"/>
      </w:pPr>
      <w:r w:rsidRPr="007E0899">
        <w:t>Российской Федерации</w:t>
      </w:r>
    </w:p>
    <w:p w:rsidR="00415C58" w:rsidRPr="007E0899" w:rsidRDefault="00415C58">
      <w:pPr>
        <w:pStyle w:val="ConsPlusNormal"/>
        <w:jc w:val="right"/>
      </w:pPr>
      <w:r w:rsidRPr="007E0899">
        <w:t>от 05.03.2025 N 25н</w:t>
      </w:r>
    </w:p>
    <w:p w:rsidR="00415C58" w:rsidRPr="007E0899" w:rsidRDefault="00415C58">
      <w:pPr>
        <w:pStyle w:val="ConsPlusNormal"/>
        <w:jc w:val="both"/>
      </w:pPr>
    </w:p>
    <w:p w:rsidR="00415C58" w:rsidRPr="007E0899" w:rsidRDefault="00415C58">
      <w:pPr>
        <w:pStyle w:val="ConsPlusTitle"/>
        <w:jc w:val="center"/>
      </w:pPr>
      <w:r w:rsidRPr="007E0899">
        <w:t>ПРИМЕРНЫЙ ПЕРЕЧЕНЬ</w:t>
      </w:r>
    </w:p>
    <w:p w:rsidR="00415C58" w:rsidRPr="007E0899" w:rsidRDefault="00415C58">
      <w:pPr>
        <w:pStyle w:val="ConsPlusTitle"/>
        <w:jc w:val="center"/>
      </w:pPr>
      <w:r w:rsidRPr="007E0899">
        <w:t>ДОКУМЕНТОВ, ПОДТВЕРЖДАЮЩИХ ВОЗНИКНОВЕНИЕ БЮДЖЕТНЫХ</w:t>
      </w:r>
    </w:p>
    <w:p w:rsidR="00415C58" w:rsidRPr="007E0899" w:rsidRDefault="00415C58">
      <w:pPr>
        <w:pStyle w:val="ConsPlusTitle"/>
        <w:jc w:val="center"/>
      </w:pPr>
      <w:r w:rsidRPr="007E0899">
        <w:t>И ДЕНЕЖНЫХ ОБЯЗАТЕЛЬСТВ ПОЛУЧАТЕЛЕЙ СРЕДСТВ БЮДЖЕТА СУБЪЕКТА</w:t>
      </w:r>
    </w:p>
    <w:p w:rsidR="00415C58" w:rsidRPr="007E0899" w:rsidRDefault="00415C58">
      <w:pPr>
        <w:pStyle w:val="ConsPlusTitle"/>
        <w:jc w:val="center"/>
      </w:pPr>
      <w:r w:rsidRPr="007E0899">
        <w:t>РОССИЙСКОЙ ФЕДЕРАЦИИ (МЕСТНОГО БЮДЖЕТА), СВЯЗАННЫХ</w:t>
      </w:r>
    </w:p>
    <w:p w:rsidR="00415C58" w:rsidRPr="007E0899" w:rsidRDefault="00415C58">
      <w:pPr>
        <w:pStyle w:val="ConsPlusTitle"/>
        <w:jc w:val="center"/>
      </w:pPr>
      <w:r w:rsidRPr="007E0899">
        <w:t>С РЕАЛИЗАЦИЕЙ ОТОБРАННЫХ (ОДОБРЕННЫХ) ИНФРАСТРУКТУРНЫХ</w:t>
      </w:r>
    </w:p>
    <w:p w:rsidR="00415C58" w:rsidRPr="007E0899" w:rsidRDefault="00415C58">
      <w:pPr>
        <w:pStyle w:val="ConsPlusTitle"/>
        <w:jc w:val="center"/>
      </w:pPr>
      <w:r w:rsidRPr="007E0899">
        <w:t>ПРОЕКТОВ (МЕРОПРИЯТИЙ), ИСТОЧНИКОМ ФИНАНСОВОГО ОБЕСПЕЧЕНИЯ</w:t>
      </w:r>
    </w:p>
    <w:p w:rsidR="00415C58" w:rsidRPr="007E0899" w:rsidRDefault="00415C58">
      <w:pPr>
        <w:pStyle w:val="ConsPlusTitle"/>
        <w:jc w:val="center"/>
      </w:pPr>
      <w:r w:rsidRPr="007E0899">
        <w:t>РАСХОДОВ НА РЕАЛИЗАЦИЮ КОТОРЫХ ЯВЛЯЮТСЯ СРЕДСТВА</w:t>
      </w:r>
    </w:p>
    <w:p w:rsidR="00415C58" w:rsidRPr="007E0899" w:rsidRDefault="00415C58">
      <w:pPr>
        <w:pStyle w:val="ConsPlusTitle"/>
        <w:jc w:val="center"/>
      </w:pPr>
      <w:r w:rsidRPr="007E0899">
        <w:t>КАЗНАЧЕЙСКОГО ИНФРАСТРУКТУРНОГО КРЕДИТА</w:t>
      </w:r>
    </w:p>
    <w:p w:rsidR="00415C58" w:rsidRPr="007E0899" w:rsidRDefault="00415C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309"/>
        <w:gridCol w:w="4252"/>
      </w:tblGrid>
      <w:tr w:rsidR="007E0899" w:rsidRPr="007E0899">
        <w:tc>
          <w:tcPr>
            <w:tcW w:w="510" w:type="dxa"/>
          </w:tcPr>
          <w:p w:rsidR="00415C58" w:rsidRPr="007E0899" w:rsidRDefault="00415C58">
            <w:pPr>
              <w:pStyle w:val="ConsPlusNormal"/>
              <w:jc w:val="center"/>
            </w:pPr>
            <w:r w:rsidRPr="007E0899">
              <w:t>N п/п</w:t>
            </w:r>
          </w:p>
        </w:tc>
        <w:tc>
          <w:tcPr>
            <w:tcW w:w="4309" w:type="dxa"/>
          </w:tcPr>
          <w:p w:rsidR="00415C58" w:rsidRPr="007E0899" w:rsidRDefault="00415C58">
            <w:pPr>
              <w:pStyle w:val="ConsPlusNormal"/>
              <w:jc w:val="center"/>
            </w:pPr>
            <w:r w:rsidRPr="007E0899">
              <w:t>Документ, подтверждающий возникновение бюджетного обязательства получателя средств бюджета субъекта Российской Федерации (местного бюджета)</w:t>
            </w:r>
          </w:p>
        </w:tc>
        <w:tc>
          <w:tcPr>
            <w:tcW w:w="4252" w:type="dxa"/>
          </w:tcPr>
          <w:p w:rsidR="00415C58" w:rsidRPr="007E0899" w:rsidRDefault="00415C58">
            <w:pPr>
              <w:pStyle w:val="ConsPlusNormal"/>
              <w:jc w:val="center"/>
            </w:pPr>
            <w:r w:rsidRPr="007E0899">
              <w:t>Документ, подтверждающий возникновение денежного обязательства получателя средств бюджета субъекта Российской Федерации (местного бюджета)</w:t>
            </w:r>
          </w:p>
        </w:tc>
      </w:tr>
      <w:tr w:rsidR="007E0899" w:rsidRPr="007E0899">
        <w:tc>
          <w:tcPr>
            <w:tcW w:w="510" w:type="dxa"/>
          </w:tcPr>
          <w:p w:rsidR="00415C58" w:rsidRPr="007E0899" w:rsidRDefault="00415C58">
            <w:pPr>
              <w:pStyle w:val="ConsPlusNormal"/>
              <w:jc w:val="center"/>
            </w:pPr>
            <w:r w:rsidRPr="007E0899">
              <w:t>1</w:t>
            </w:r>
          </w:p>
        </w:tc>
        <w:tc>
          <w:tcPr>
            <w:tcW w:w="4309" w:type="dxa"/>
          </w:tcPr>
          <w:p w:rsidR="00415C58" w:rsidRPr="007E0899" w:rsidRDefault="00415C58">
            <w:pPr>
              <w:pStyle w:val="ConsPlusNormal"/>
              <w:jc w:val="center"/>
            </w:pPr>
            <w:bookmarkStart w:id="7" w:name="P112"/>
            <w:bookmarkEnd w:id="7"/>
            <w:r w:rsidRPr="007E0899">
              <w:t>2</w:t>
            </w:r>
          </w:p>
        </w:tc>
        <w:tc>
          <w:tcPr>
            <w:tcW w:w="4252" w:type="dxa"/>
          </w:tcPr>
          <w:p w:rsidR="00415C58" w:rsidRPr="007E0899" w:rsidRDefault="00415C58">
            <w:pPr>
              <w:pStyle w:val="ConsPlusNormal"/>
              <w:jc w:val="center"/>
            </w:pPr>
            <w:bookmarkStart w:id="8" w:name="P113"/>
            <w:bookmarkEnd w:id="8"/>
            <w:r w:rsidRPr="007E0899">
              <w:t>3</w:t>
            </w:r>
          </w:p>
        </w:tc>
      </w:tr>
      <w:tr w:rsidR="007E0899" w:rsidRPr="007E0899">
        <w:tc>
          <w:tcPr>
            <w:tcW w:w="510" w:type="dxa"/>
            <w:vMerge w:val="restart"/>
          </w:tcPr>
          <w:p w:rsidR="00415C58" w:rsidRPr="007E0899" w:rsidRDefault="00415C58">
            <w:pPr>
              <w:pStyle w:val="ConsPlusNormal"/>
              <w:jc w:val="center"/>
            </w:pPr>
            <w:r w:rsidRPr="007E0899">
              <w:t>1.</w:t>
            </w:r>
          </w:p>
        </w:tc>
        <w:tc>
          <w:tcPr>
            <w:tcW w:w="4309" w:type="dxa"/>
            <w:vMerge w:val="restart"/>
          </w:tcPr>
          <w:p w:rsidR="00415C58" w:rsidRPr="007E0899" w:rsidRDefault="00415C58">
            <w:pPr>
              <w:pStyle w:val="ConsPlusNormal"/>
              <w:jc w:val="both"/>
            </w:pPr>
            <w:r w:rsidRPr="007E0899">
              <w:t>Соглашение о предоставлении из бюджета субъекта Российской Федерации (местного бюджета) субсидии бюджетному (автономному) учреждению</w:t>
            </w:r>
          </w:p>
        </w:tc>
        <w:tc>
          <w:tcPr>
            <w:tcW w:w="4252" w:type="dxa"/>
          </w:tcPr>
          <w:p w:rsidR="00415C58" w:rsidRPr="007E0899" w:rsidRDefault="00415C58">
            <w:pPr>
              <w:pStyle w:val="ConsPlusNormal"/>
            </w:pPr>
            <w:r w:rsidRPr="007E0899">
              <w:t>График перечисления субсидии, предусмотренный соглашением о предоставлении из бюджета субъекта Российской Федерации (местного бюджета) субсидии бюджетному (автономному) учреждению</w:t>
            </w:r>
          </w:p>
        </w:tc>
      </w:tr>
      <w:tr w:rsidR="007E0899" w:rsidRPr="007E0899">
        <w:tc>
          <w:tcPr>
            <w:tcW w:w="510" w:type="dxa"/>
            <w:vMerge/>
          </w:tcPr>
          <w:p w:rsidR="00415C58" w:rsidRPr="007E0899" w:rsidRDefault="00415C58">
            <w:pPr>
              <w:pStyle w:val="ConsPlusNormal"/>
            </w:pPr>
          </w:p>
        </w:tc>
        <w:tc>
          <w:tcPr>
            <w:tcW w:w="4309" w:type="dxa"/>
            <w:vMerge/>
          </w:tcPr>
          <w:p w:rsidR="00415C58" w:rsidRPr="007E0899" w:rsidRDefault="00415C58">
            <w:pPr>
              <w:pStyle w:val="ConsPlusNormal"/>
            </w:pPr>
          </w:p>
        </w:tc>
        <w:tc>
          <w:tcPr>
            <w:tcW w:w="4252" w:type="dxa"/>
          </w:tcPr>
          <w:p w:rsidR="00415C58" w:rsidRPr="007E0899" w:rsidRDefault="00415C58">
            <w:pPr>
              <w:pStyle w:val="ConsPlusNormal"/>
            </w:pPr>
            <w:r w:rsidRPr="007E0899">
              <w:t xml:space="preserve">Иной документ, подтверждающий возникновение денежного обязательства получателя средств бюджета субъекта Российской Федерации (местного бюджета), возникшего на основании </w:t>
            </w:r>
            <w:r w:rsidRPr="007E0899">
              <w:lastRenderedPageBreak/>
              <w:t>соглашения о предоставлении субсидии бюджетному (автономному) учреждению</w:t>
            </w:r>
          </w:p>
        </w:tc>
      </w:tr>
      <w:tr w:rsidR="007E0899" w:rsidRPr="007E0899">
        <w:tc>
          <w:tcPr>
            <w:tcW w:w="510" w:type="dxa"/>
          </w:tcPr>
          <w:p w:rsidR="00415C58" w:rsidRPr="007E0899" w:rsidRDefault="00415C58">
            <w:pPr>
              <w:pStyle w:val="ConsPlusNormal"/>
              <w:jc w:val="center"/>
            </w:pPr>
            <w:r w:rsidRPr="007E0899">
              <w:lastRenderedPageBreak/>
              <w:t>2.</w:t>
            </w:r>
          </w:p>
        </w:tc>
        <w:tc>
          <w:tcPr>
            <w:tcW w:w="4309" w:type="dxa"/>
          </w:tcPr>
          <w:p w:rsidR="00415C58" w:rsidRPr="007E0899" w:rsidRDefault="00415C58">
            <w:pPr>
              <w:pStyle w:val="ConsPlusNormal"/>
              <w:jc w:val="both"/>
            </w:pPr>
            <w:r w:rsidRPr="007E0899">
              <w:t>Соглашение о предоставлении межбюджетного трансферта, имеющего целевое назначение, местному бюджету из бюджета субъекта Российской Федерации</w:t>
            </w:r>
          </w:p>
        </w:tc>
        <w:tc>
          <w:tcPr>
            <w:tcW w:w="4252" w:type="dxa"/>
          </w:tcPr>
          <w:p w:rsidR="00415C58" w:rsidRPr="007E0899" w:rsidRDefault="00415C58">
            <w:pPr>
              <w:pStyle w:val="ConsPlusNormal"/>
            </w:pPr>
            <w:r w:rsidRPr="007E0899">
              <w:t>Расчетный (платежный) документ на перечисление межбюджетного трансферта, имеющего целевое назначение, в местный бюджет из бюджета субъекта Российской Федерации</w:t>
            </w:r>
          </w:p>
        </w:tc>
      </w:tr>
      <w:tr w:rsidR="007E0899" w:rsidRPr="007E0899">
        <w:tc>
          <w:tcPr>
            <w:tcW w:w="510" w:type="dxa"/>
            <w:vMerge w:val="restart"/>
          </w:tcPr>
          <w:p w:rsidR="00415C58" w:rsidRPr="007E0899" w:rsidRDefault="00415C58">
            <w:pPr>
              <w:pStyle w:val="ConsPlusNormal"/>
              <w:jc w:val="center"/>
            </w:pPr>
            <w:r w:rsidRPr="007E0899">
              <w:t>3.</w:t>
            </w:r>
          </w:p>
        </w:tc>
        <w:tc>
          <w:tcPr>
            <w:tcW w:w="4309" w:type="dxa"/>
            <w:vMerge w:val="restart"/>
          </w:tcPr>
          <w:p w:rsidR="00415C58" w:rsidRPr="007E0899" w:rsidRDefault="00415C58">
            <w:pPr>
              <w:pStyle w:val="ConsPlusNormal"/>
              <w:jc w:val="both"/>
            </w:pPr>
            <w:bookmarkStart w:id="9" w:name="P122"/>
            <w:bookmarkEnd w:id="9"/>
            <w:r w:rsidRPr="007E0899">
              <w:t xml:space="preserve">Соглашение о предоставлении субсидии юридическому лицу и индивидуальному предпринимателю, соглашение о предоставлении грантов в форме субсидии бюджетному и автономному учреждению, договор о предоставлении бюджетных инвестиций юридическому лицу в соответствии со </w:t>
            </w:r>
            <w:r w:rsidR="009B78F5" w:rsidRPr="007E0899">
              <w:t>статьей 80</w:t>
            </w:r>
            <w:r w:rsidRPr="007E0899">
              <w:t xml:space="preserve"> Бюджетного кодекса Российской Федерации, соглашение о предоставлении субсидии на финансовое обеспечение затрат в соответствии с концессионным соглашением, соглашением о государственно-частном (</w:t>
            </w:r>
            <w:proofErr w:type="spellStart"/>
            <w:r w:rsidRPr="007E0899">
              <w:t>муниципально</w:t>
            </w:r>
            <w:proofErr w:type="spellEnd"/>
            <w:r w:rsidRPr="007E0899">
              <w:t xml:space="preserve">-частном) партнерстве, договор о предоставлении бюджетных инвестиций в соответствии с концессионным соглашением из бюджета субъекта Российской Федерации (местного бюджета), государственный (муниципальный) контракт на поставку товаров, выполнение работ, оказание услуг, заключаемый для обеспечения государственных нужд субъекта Российской Федерации (муниципальных нужд) </w:t>
            </w:r>
            <w:r w:rsidR="009B78F5" w:rsidRPr="007E0899">
              <w:t>&lt;8&gt;</w:t>
            </w:r>
          </w:p>
        </w:tc>
        <w:tc>
          <w:tcPr>
            <w:tcW w:w="4252" w:type="dxa"/>
          </w:tcPr>
          <w:p w:rsidR="00415C58" w:rsidRPr="007E0899" w:rsidRDefault="00415C58">
            <w:pPr>
              <w:pStyle w:val="ConsPlusNormal"/>
            </w:pPr>
            <w:r w:rsidRPr="007E0899">
              <w:t>Акт приемки выполненных работ</w:t>
            </w:r>
          </w:p>
        </w:tc>
      </w:tr>
      <w:tr w:rsidR="007E0899" w:rsidRPr="007E0899">
        <w:tc>
          <w:tcPr>
            <w:tcW w:w="510" w:type="dxa"/>
            <w:vMerge/>
          </w:tcPr>
          <w:p w:rsidR="00415C58" w:rsidRPr="007E0899" w:rsidRDefault="00415C58">
            <w:pPr>
              <w:pStyle w:val="ConsPlusNormal"/>
            </w:pPr>
          </w:p>
        </w:tc>
        <w:tc>
          <w:tcPr>
            <w:tcW w:w="4309" w:type="dxa"/>
            <w:vMerge/>
          </w:tcPr>
          <w:p w:rsidR="00415C58" w:rsidRPr="007E0899" w:rsidRDefault="00415C58">
            <w:pPr>
              <w:pStyle w:val="ConsPlusNormal"/>
            </w:pPr>
          </w:p>
        </w:tc>
        <w:tc>
          <w:tcPr>
            <w:tcW w:w="4252" w:type="dxa"/>
          </w:tcPr>
          <w:p w:rsidR="00415C58" w:rsidRPr="007E0899" w:rsidRDefault="00415C58">
            <w:pPr>
              <w:pStyle w:val="ConsPlusNormal"/>
            </w:pPr>
            <w:r w:rsidRPr="007E0899">
              <w:t>Акт об оказании услуг</w:t>
            </w:r>
          </w:p>
        </w:tc>
      </w:tr>
      <w:tr w:rsidR="007E0899" w:rsidRPr="007E0899">
        <w:tc>
          <w:tcPr>
            <w:tcW w:w="510" w:type="dxa"/>
            <w:vMerge/>
          </w:tcPr>
          <w:p w:rsidR="00415C58" w:rsidRPr="007E0899" w:rsidRDefault="00415C58">
            <w:pPr>
              <w:pStyle w:val="ConsPlusNormal"/>
            </w:pPr>
          </w:p>
        </w:tc>
        <w:tc>
          <w:tcPr>
            <w:tcW w:w="4309" w:type="dxa"/>
            <w:vMerge/>
          </w:tcPr>
          <w:p w:rsidR="00415C58" w:rsidRPr="007E0899" w:rsidRDefault="00415C58">
            <w:pPr>
              <w:pStyle w:val="ConsPlusNormal"/>
            </w:pPr>
          </w:p>
        </w:tc>
        <w:tc>
          <w:tcPr>
            <w:tcW w:w="4252" w:type="dxa"/>
          </w:tcPr>
          <w:p w:rsidR="00415C58" w:rsidRPr="007E0899" w:rsidRDefault="00415C58">
            <w:pPr>
              <w:pStyle w:val="ConsPlusNormal"/>
            </w:pPr>
            <w:r w:rsidRPr="007E0899">
              <w:t>Акт приема-передачи</w:t>
            </w:r>
          </w:p>
        </w:tc>
      </w:tr>
      <w:tr w:rsidR="007E0899" w:rsidRPr="007E0899">
        <w:tc>
          <w:tcPr>
            <w:tcW w:w="510" w:type="dxa"/>
            <w:vMerge/>
          </w:tcPr>
          <w:p w:rsidR="00415C58" w:rsidRPr="007E0899" w:rsidRDefault="00415C58">
            <w:pPr>
              <w:pStyle w:val="ConsPlusNormal"/>
            </w:pPr>
          </w:p>
        </w:tc>
        <w:tc>
          <w:tcPr>
            <w:tcW w:w="4309" w:type="dxa"/>
            <w:vMerge/>
          </w:tcPr>
          <w:p w:rsidR="00415C58" w:rsidRPr="007E0899" w:rsidRDefault="00415C58">
            <w:pPr>
              <w:pStyle w:val="ConsPlusNormal"/>
            </w:pPr>
          </w:p>
        </w:tc>
        <w:tc>
          <w:tcPr>
            <w:tcW w:w="4252" w:type="dxa"/>
          </w:tcPr>
          <w:p w:rsidR="00415C58" w:rsidRPr="007E0899" w:rsidRDefault="00415C58">
            <w:pPr>
              <w:pStyle w:val="ConsPlusNormal"/>
              <w:jc w:val="both"/>
            </w:pPr>
            <w:r w:rsidRPr="007E0899">
              <w:t>Государственный (муниципальный)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(муниципальному) контракту)</w:t>
            </w:r>
          </w:p>
        </w:tc>
      </w:tr>
      <w:tr w:rsidR="007E0899" w:rsidRPr="007E0899">
        <w:tc>
          <w:tcPr>
            <w:tcW w:w="510" w:type="dxa"/>
            <w:vMerge/>
          </w:tcPr>
          <w:p w:rsidR="00415C58" w:rsidRPr="007E0899" w:rsidRDefault="00415C58">
            <w:pPr>
              <w:pStyle w:val="ConsPlusNormal"/>
            </w:pPr>
          </w:p>
        </w:tc>
        <w:tc>
          <w:tcPr>
            <w:tcW w:w="4309" w:type="dxa"/>
            <w:vMerge/>
          </w:tcPr>
          <w:p w:rsidR="00415C58" w:rsidRPr="007E0899" w:rsidRDefault="00415C58">
            <w:pPr>
              <w:pStyle w:val="ConsPlusNormal"/>
            </w:pPr>
          </w:p>
        </w:tc>
        <w:tc>
          <w:tcPr>
            <w:tcW w:w="4252" w:type="dxa"/>
          </w:tcPr>
          <w:p w:rsidR="00415C58" w:rsidRPr="007E0899" w:rsidRDefault="00415C58">
            <w:pPr>
              <w:pStyle w:val="ConsPlusNormal"/>
            </w:pPr>
            <w:r w:rsidRPr="007E0899">
              <w:t>Счет</w:t>
            </w:r>
          </w:p>
        </w:tc>
      </w:tr>
      <w:tr w:rsidR="007E0899" w:rsidRPr="007E0899">
        <w:tc>
          <w:tcPr>
            <w:tcW w:w="510" w:type="dxa"/>
            <w:vMerge/>
          </w:tcPr>
          <w:p w:rsidR="00415C58" w:rsidRPr="007E0899" w:rsidRDefault="00415C58">
            <w:pPr>
              <w:pStyle w:val="ConsPlusNormal"/>
            </w:pPr>
          </w:p>
        </w:tc>
        <w:tc>
          <w:tcPr>
            <w:tcW w:w="4309" w:type="dxa"/>
            <w:vMerge/>
          </w:tcPr>
          <w:p w:rsidR="00415C58" w:rsidRPr="007E0899" w:rsidRDefault="00415C58">
            <w:pPr>
              <w:pStyle w:val="ConsPlusNormal"/>
            </w:pPr>
          </w:p>
        </w:tc>
        <w:tc>
          <w:tcPr>
            <w:tcW w:w="4252" w:type="dxa"/>
          </w:tcPr>
          <w:p w:rsidR="00415C58" w:rsidRPr="007E0899" w:rsidRDefault="00415C58">
            <w:pPr>
              <w:pStyle w:val="ConsPlusNormal"/>
            </w:pPr>
            <w:r w:rsidRPr="007E0899">
              <w:t>Счет-фактура</w:t>
            </w:r>
          </w:p>
        </w:tc>
      </w:tr>
      <w:tr w:rsidR="007E0899" w:rsidRPr="007E0899">
        <w:tc>
          <w:tcPr>
            <w:tcW w:w="510" w:type="dxa"/>
            <w:vMerge/>
          </w:tcPr>
          <w:p w:rsidR="00415C58" w:rsidRPr="007E0899" w:rsidRDefault="00415C58">
            <w:pPr>
              <w:pStyle w:val="ConsPlusNormal"/>
            </w:pPr>
          </w:p>
        </w:tc>
        <w:tc>
          <w:tcPr>
            <w:tcW w:w="4309" w:type="dxa"/>
            <w:vMerge/>
          </w:tcPr>
          <w:p w:rsidR="00415C58" w:rsidRPr="007E0899" w:rsidRDefault="00415C58">
            <w:pPr>
              <w:pStyle w:val="ConsPlusNormal"/>
            </w:pPr>
          </w:p>
        </w:tc>
        <w:tc>
          <w:tcPr>
            <w:tcW w:w="4252" w:type="dxa"/>
          </w:tcPr>
          <w:p w:rsidR="00415C58" w:rsidRPr="007E0899" w:rsidRDefault="00415C58">
            <w:pPr>
              <w:pStyle w:val="ConsPlusNormal"/>
            </w:pPr>
            <w:r w:rsidRPr="007E0899">
              <w:t>Товарная накладная</w:t>
            </w:r>
          </w:p>
        </w:tc>
      </w:tr>
      <w:tr w:rsidR="007E0899" w:rsidRPr="007E0899">
        <w:tc>
          <w:tcPr>
            <w:tcW w:w="510" w:type="dxa"/>
            <w:vMerge/>
          </w:tcPr>
          <w:p w:rsidR="00415C58" w:rsidRPr="007E0899" w:rsidRDefault="00415C58">
            <w:pPr>
              <w:pStyle w:val="ConsPlusNormal"/>
            </w:pPr>
          </w:p>
        </w:tc>
        <w:tc>
          <w:tcPr>
            <w:tcW w:w="4309" w:type="dxa"/>
            <w:vMerge/>
          </w:tcPr>
          <w:p w:rsidR="00415C58" w:rsidRPr="007E0899" w:rsidRDefault="00415C58">
            <w:pPr>
              <w:pStyle w:val="ConsPlusNormal"/>
            </w:pPr>
          </w:p>
        </w:tc>
        <w:tc>
          <w:tcPr>
            <w:tcW w:w="4252" w:type="dxa"/>
          </w:tcPr>
          <w:p w:rsidR="00415C58" w:rsidRPr="007E0899" w:rsidRDefault="00415C58">
            <w:pPr>
              <w:pStyle w:val="ConsPlusNormal"/>
              <w:jc w:val="both"/>
            </w:pPr>
            <w:r w:rsidRPr="007E0899">
              <w:t>Универсальный передаточный документ</w:t>
            </w:r>
          </w:p>
        </w:tc>
      </w:tr>
      <w:tr w:rsidR="007E0899" w:rsidRPr="007E0899">
        <w:tc>
          <w:tcPr>
            <w:tcW w:w="510" w:type="dxa"/>
            <w:vMerge/>
          </w:tcPr>
          <w:p w:rsidR="00415C58" w:rsidRPr="007E0899" w:rsidRDefault="00415C58">
            <w:pPr>
              <w:pStyle w:val="ConsPlusNormal"/>
            </w:pPr>
          </w:p>
        </w:tc>
        <w:tc>
          <w:tcPr>
            <w:tcW w:w="4309" w:type="dxa"/>
            <w:vMerge/>
          </w:tcPr>
          <w:p w:rsidR="00415C58" w:rsidRPr="007E0899" w:rsidRDefault="00415C58">
            <w:pPr>
              <w:pStyle w:val="ConsPlusNormal"/>
            </w:pPr>
          </w:p>
        </w:tc>
        <w:tc>
          <w:tcPr>
            <w:tcW w:w="4252" w:type="dxa"/>
          </w:tcPr>
          <w:p w:rsidR="00415C58" w:rsidRPr="007E0899" w:rsidRDefault="00415C58">
            <w:pPr>
              <w:pStyle w:val="ConsPlusNormal"/>
            </w:pPr>
            <w:r w:rsidRPr="007E0899">
              <w:t>Чек</w:t>
            </w:r>
          </w:p>
        </w:tc>
      </w:tr>
      <w:tr w:rsidR="007E0899" w:rsidRPr="007E0899">
        <w:tc>
          <w:tcPr>
            <w:tcW w:w="510" w:type="dxa"/>
            <w:vMerge/>
          </w:tcPr>
          <w:p w:rsidR="00415C58" w:rsidRPr="007E0899" w:rsidRDefault="00415C58">
            <w:pPr>
              <w:pStyle w:val="ConsPlusNormal"/>
            </w:pPr>
          </w:p>
        </w:tc>
        <w:tc>
          <w:tcPr>
            <w:tcW w:w="4309" w:type="dxa"/>
            <w:vMerge/>
          </w:tcPr>
          <w:p w:rsidR="00415C58" w:rsidRPr="007E0899" w:rsidRDefault="00415C58">
            <w:pPr>
              <w:pStyle w:val="ConsPlusNormal"/>
            </w:pPr>
          </w:p>
        </w:tc>
        <w:tc>
          <w:tcPr>
            <w:tcW w:w="4252" w:type="dxa"/>
          </w:tcPr>
          <w:p w:rsidR="00415C58" w:rsidRPr="007E0899" w:rsidRDefault="00415C58">
            <w:pPr>
              <w:pStyle w:val="ConsPlusNormal"/>
            </w:pPr>
            <w:r w:rsidRPr="007E0899">
              <w:t>Иной документ, подтверждающий возникновение денежного обязательства получателя средств бюджета субъекта Российской Федерации (местного бюджета)</w:t>
            </w:r>
          </w:p>
        </w:tc>
      </w:tr>
      <w:tr w:rsidR="00415C58" w:rsidRPr="007E0899">
        <w:tc>
          <w:tcPr>
            <w:tcW w:w="510" w:type="dxa"/>
          </w:tcPr>
          <w:p w:rsidR="00415C58" w:rsidRPr="007E0899" w:rsidRDefault="00415C58">
            <w:pPr>
              <w:pStyle w:val="ConsPlusNormal"/>
              <w:jc w:val="center"/>
            </w:pPr>
            <w:r w:rsidRPr="007E0899">
              <w:t>4.</w:t>
            </w:r>
          </w:p>
        </w:tc>
        <w:tc>
          <w:tcPr>
            <w:tcW w:w="4309" w:type="dxa"/>
          </w:tcPr>
          <w:p w:rsidR="00415C58" w:rsidRPr="007E0899" w:rsidRDefault="00415C58">
            <w:pPr>
              <w:pStyle w:val="ConsPlusNormal"/>
            </w:pPr>
            <w:r w:rsidRPr="007E0899">
              <w:t>Иной документ, на основании которого возникает бюджетное обязательство получателя средств бюджета субъекта Российской Федерации (местного бюджета), связанное с реализацией инфраструктурного проекта (мероприятия), источником финансового обеспечения которого являются средства казначейского инфраструктурного кредита</w:t>
            </w:r>
          </w:p>
        </w:tc>
        <w:tc>
          <w:tcPr>
            <w:tcW w:w="4252" w:type="dxa"/>
          </w:tcPr>
          <w:p w:rsidR="00415C58" w:rsidRPr="007E0899" w:rsidRDefault="00415C58">
            <w:pPr>
              <w:pStyle w:val="ConsPlusNormal"/>
            </w:pPr>
            <w:r w:rsidRPr="007E0899">
              <w:t>Иной документ, на основании которого возникает денежное обязательство получателя средств бюджета субъекта Российской Федерации (местного бюджета)</w:t>
            </w:r>
          </w:p>
        </w:tc>
      </w:tr>
    </w:tbl>
    <w:p w:rsidR="00415C58" w:rsidRPr="007E0899" w:rsidRDefault="00415C58">
      <w:pPr>
        <w:pStyle w:val="ConsPlusNormal"/>
        <w:jc w:val="both"/>
      </w:pPr>
    </w:p>
    <w:p w:rsidR="00415C58" w:rsidRPr="007E0899" w:rsidRDefault="00415C58">
      <w:pPr>
        <w:pStyle w:val="ConsPlusNormal"/>
        <w:ind w:firstLine="540"/>
        <w:jc w:val="both"/>
      </w:pPr>
      <w:r w:rsidRPr="007E0899">
        <w:t>--------------------------------</w:t>
      </w:r>
    </w:p>
    <w:p w:rsidR="00415C58" w:rsidRPr="007E0899" w:rsidRDefault="00415C58">
      <w:pPr>
        <w:pStyle w:val="ConsPlusNormal"/>
        <w:spacing w:before="220"/>
        <w:ind w:firstLine="540"/>
        <w:jc w:val="both"/>
      </w:pPr>
      <w:bookmarkStart w:id="10" w:name="P138"/>
      <w:bookmarkEnd w:id="10"/>
      <w:r w:rsidRPr="007E0899">
        <w:t xml:space="preserve">&lt;8&gt; </w:t>
      </w:r>
      <w:r w:rsidR="009B78F5" w:rsidRPr="007E0899">
        <w:t>Подпункты "б" и "е" пункта 11</w:t>
      </w:r>
      <w:r w:rsidRPr="007E0899">
        <w:t xml:space="preserve"> Правил.</w:t>
      </w:r>
    </w:p>
    <w:p w:rsidR="00415C58" w:rsidRPr="007E0899" w:rsidRDefault="00415C58">
      <w:pPr>
        <w:pStyle w:val="ConsPlusNormal"/>
        <w:jc w:val="both"/>
      </w:pPr>
    </w:p>
    <w:sectPr w:rsidR="00415C58" w:rsidRPr="007E0899" w:rsidSect="00C328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C58"/>
    <w:rsid w:val="000A7597"/>
    <w:rsid w:val="001C32BB"/>
    <w:rsid w:val="00415C58"/>
    <w:rsid w:val="007E0899"/>
    <w:rsid w:val="009B7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246A3-6E45-4CBC-AEE7-9684F5C7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5C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15C5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15C5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2504</Words>
  <Characters>14275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Делягина Анна Александровна</dc:creator>
  <cp:keywords/>
  <dc:description/>
  <cp:lastModifiedBy>Иванова Дарья Викторовна</cp:lastModifiedBy>
  <cp:revision>4</cp:revision>
  <dcterms:created xsi:type="dcterms:W3CDTF">2025-07-03T10:53:00Z</dcterms:created>
  <dcterms:modified xsi:type="dcterms:W3CDTF">2025-07-07T05:22:00Z</dcterms:modified>
</cp:coreProperties>
</file>